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包头市市场监督管理局</w:t>
      </w:r>
    </w:p>
    <w:p>
      <w:pPr>
        <w:spacing w:line="560" w:lineRule="exact"/>
        <w:jc w:val="center"/>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44"/>
        </w:rPr>
        <w:t>关于对</w:t>
      </w:r>
      <w:r>
        <w:rPr>
          <w:rFonts w:hint="default" w:ascii="Times New Roman" w:hAnsi="Times New Roman" w:eastAsia="方正小标宋简体" w:cs="Times New Roman"/>
          <w:sz w:val="44"/>
          <w:szCs w:val="28"/>
        </w:rPr>
        <w:t>专营乙类非处方药零售企业</w:t>
      </w:r>
    </w:p>
    <w:p>
      <w:pPr>
        <w:spacing w:line="560" w:lineRule="exact"/>
        <w:jc w:val="center"/>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rPr>
        <w:t>经营审批</w:t>
      </w:r>
      <w:r>
        <w:rPr>
          <w:rFonts w:hint="default" w:ascii="Times New Roman" w:hAnsi="Times New Roman" w:eastAsia="方正小标宋简体" w:cs="Times New Roman"/>
          <w:sz w:val="44"/>
          <w:szCs w:val="28"/>
          <w:lang w:eastAsia="zh-CN"/>
        </w:rPr>
        <w:t>实行</w:t>
      </w:r>
      <w:r>
        <w:rPr>
          <w:rFonts w:hint="default" w:ascii="Times New Roman" w:hAnsi="Times New Roman" w:eastAsia="方正小标宋简体" w:cs="Times New Roman"/>
          <w:sz w:val="44"/>
          <w:szCs w:val="28"/>
        </w:rPr>
        <w:t>告知</w:t>
      </w:r>
      <w:r>
        <w:rPr>
          <w:rFonts w:hint="default" w:ascii="Times New Roman" w:hAnsi="Times New Roman" w:eastAsia="方正小标宋简体" w:cs="Times New Roman"/>
          <w:sz w:val="44"/>
          <w:szCs w:val="28"/>
          <w:lang w:eastAsia="zh-CN"/>
        </w:rPr>
        <w:t>承诺制的通知</w:t>
      </w:r>
    </w:p>
    <w:p>
      <w:pP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（征求意见稿）</w:t>
      </w: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各旗县区市场监督管理局</w:t>
      </w:r>
      <w:r>
        <w:rPr>
          <w:rFonts w:hint="default" w:ascii="Times New Roman" w:hAnsi="Times New Roman" w:eastAsia="仿宋" w:cs="Times New Roman"/>
          <w:sz w:val="32"/>
          <w:szCs w:val="32"/>
          <w:lang w:eastAsia="zh-CN"/>
        </w:rPr>
        <w:t>、稀土高新区食药工商局，直属相关单位，市局相关科室</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近年来，我市市场监督管理部门坚持以人民为中心的发展思想，深入推进药品监管“放管服”改革，方便企业和群众办事创业取得了良好的效果，先后采取了优化审批流程、精简申报材料、压缩审批时限、取消筹建审批等一系列措施，全市药品营商环境得到优化。为深入推进药品审批制度改革，提升政务服务能力水平，进一步规范药品经营行政许可工作，营造公平、透明、规范、高效的药品营商环境，现就对申请开办只经营乙类非处方药的药品零售企业（含单体药店和连锁门店，下同）实施告知承诺制审批事项</w:t>
      </w:r>
      <w:r>
        <w:rPr>
          <w:rFonts w:hint="default" w:ascii="Times New Roman" w:hAnsi="Times New Roman" w:eastAsia="仿宋" w:cs="Times New Roman"/>
          <w:sz w:val="32"/>
          <w:szCs w:val="32"/>
          <w:lang w:eastAsia="zh-CN"/>
        </w:rPr>
        <w:t>通知</w:t>
      </w:r>
      <w:r>
        <w:rPr>
          <w:rFonts w:hint="default" w:ascii="Times New Roman" w:hAnsi="Times New Roman" w:eastAsia="仿宋" w:cs="Times New Roman"/>
          <w:sz w:val="32"/>
          <w:szCs w:val="32"/>
        </w:rPr>
        <w:t>如下：</w:t>
      </w:r>
    </w:p>
    <w:p>
      <w:pPr>
        <w:spacing w:line="560" w:lineRule="exact"/>
        <w:ind w:firstLine="640" w:firstLineChars="200"/>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一、审批依据</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1.《中华人民共和国药品管理法》（2019年修订版）第51条、52条；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2.《中华人民共和国药品管理法实施条例》（2016年修正版）第12条、第15条；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3.《药品经营许可证管理办法》第3条、第5条；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4.《国务院办公厅关于印发全国深化“放管服”改革优化营商环境电视电话会议重点任务分工方案的通知》（国办发〔2020〕43号）；</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5.《国家药品监督管理局关于规范药品零售企业配备使用执业药师的通知》（国药监药管〔2020〕25号）</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6．《内蒙古自治区药品监督管理局关于进一步规范药品零售企业配备使用执业药师有关工作的通知》（内药监发〔2021〕26号）</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《内蒙古自治区药品监督管理局关于印发&lt;内蒙古自治区药品监管领域优化营商环境专项行动实施方案&gt;的通知》（内药监发〔2021〕27 号）</w:t>
      </w:r>
    </w:p>
    <w:p>
      <w:pPr>
        <w:spacing w:line="560" w:lineRule="exact"/>
        <w:ind w:firstLine="640" w:firstLineChars="200"/>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二、法定条件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本行政审批事项获得批准应当符合以下设置标准：</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1.具有保证所经营药品质量的规章制度；</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2.具有依法经过资格认定的药学技术</w:t>
      </w:r>
      <w:r>
        <w:rPr>
          <w:rFonts w:hint="default" w:ascii="Times New Roman" w:hAnsi="Times New Roman" w:eastAsia="仿宋" w:cs="Times New Roman"/>
          <w:strike w:val="0"/>
          <w:dstrike w:val="0"/>
          <w:color w:val="auto"/>
          <w:sz w:val="32"/>
          <w:szCs w:val="32"/>
        </w:rPr>
        <w:t>人员</w:t>
      </w:r>
      <w:r>
        <w:rPr>
          <w:rFonts w:hint="default" w:ascii="Times New Roman" w:hAnsi="Times New Roman" w:eastAsia="仿宋" w:cs="Times New Roman"/>
          <w:strike w:val="0"/>
          <w:dstrike w:val="0"/>
          <w:color w:val="auto"/>
          <w:sz w:val="32"/>
          <w:szCs w:val="32"/>
          <w:lang w:eastAsia="zh-CN"/>
        </w:rPr>
        <w:t>或由药品监督管理部门组织考核合格的业务人员</w:t>
      </w:r>
      <w:r>
        <w:rPr>
          <w:rFonts w:hint="default" w:ascii="Times New Roman" w:hAnsi="Times New Roman" w:eastAsia="仿宋" w:cs="Times New Roman"/>
          <w:strike w:val="0"/>
          <w:dstrike w:val="0"/>
          <w:color w:val="auto"/>
          <w:sz w:val="32"/>
          <w:szCs w:val="32"/>
        </w:rPr>
        <w:t>（包括卫生系</w:t>
      </w:r>
      <w:r>
        <w:rPr>
          <w:rFonts w:hint="default" w:ascii="Times New Roman" w:hAnsi="Times New Roman" w:eastAsia="仿宋" w:cs="Times New Roman"/>
          <w:strike w:val="0"/>
          <w:dstrike w:val="0"/>
          <w:sz w:val="32"/>
          <w:szCs w:val="32"/>
        </w:rPr>
        <w:t>列</w:t>
      </w:r>
      <w:r>
        <w:rPr>
          <w:rFonts w:hint="default" w:ascii="Times New Roman" w:hAnsi="Times New Roman" w:eastAsia="仿宋" w:cs="Times New Roman"/>
          <w:sz w:val="32"/>
          <w:szCs w:val="32"/>
        </w:rPr>
        <w:t>药士以上技术职称、从业药师、驻店药师等）；</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3.企业法定代表人或企业负责人、质量管理负责人无 《药品管理法》规定的禁止从事药品经营活动的情形；</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4.具有与所经营药品相适应的营业场所、设备、仓储设施以及卫生环境。在超市等其他商业企业内设立零售药店的，必须具有相对独立的区域。</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 法律、法规规定的其他条件。</w:t>
      </w:r>
    </w:p>
    <w:p>
      <w:pPr>
        <w:spacing w:line="560" w:lineRule="exact"/>
        <w:ind w:firstLine="640" w:firstLineChars="200"/>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三、应当提交的材料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根据设立依据和申请条件，本行政审批事项获得批准，申请人应当提交下列材料：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包头市</w:t>
      </w:r>
      <w:r>
        <w:rPr>
          <w:rFonts w:hint="default" w:ascii="Times New Roman" w:hAnsi="Times New Roman" w:eastAsia="仿宋" w:cs="Times New Roman"/>
          <w:sz w:val="32"/>
          <w:szCs w:val="32"/>
        </w:rPr>
        <w:t xml:space="preserve">市专营乙类非处方药零售企业开办申请表》（签字加盖公章）1份；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拟办企业法定代表人、企业负责人、质量负责人的学历证明原件、复印件及个人简历各1份；依法经过资格认定的药学技术人员资格证书及聘书复印件各1份；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3.企业《营业执照》复印件（可联网核查）1份；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4.拟设营业场所平面布置图及房屋产权或使用权证明复印件1份；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5.质量管理文件及主要设施、设备目录原件1份；</w:t>
      </w:r>
    </w:p>
    <w:p>
      <w:pPr>
        <w:spacing w:line="560"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lang w:eastAsia="zh-CN"/>
        </w:rPr>
        <w:t>包头</w:t>
      </w:r>
      <w:r>
        <w:rPr>
          <w:rFonts w:hint="default" w:ascii="Times New Roman" w:hAnsi="Times New Roman" w:eastAsia="仿宋" w:cs="Times New Roman"/>
          <w:sz w:val="32"/>
          <w:szCs w:val="32"/>
        </w:rPr>
        <w:t>市专营乙类非处方药零售企业经营审批承诺书》原件1份</w:t>
      </w:r>
      <w:r>
        <w:rPr>
          <w:rFonts w:hint="default" w:ascii="Times New Roman" w:hAnsi="Times New Roman" w:eastAsia="仿宋" w:cs="Times New Roman"/>
          <w:sz w:val="32"/>
          <w:szCs w:val="32"/>
          <w:lang w:eastAsia="zh-CN"/>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 申请人不是法定代表人的还应当提交《法人授权委托书》（附代理人的身份证明文件）。</w:t>
      </w:r>
    </w:p>
    <w:p>
      <w:pPr>
        <w:spacing w:line="560" w:lineRule="exact"/>
        <w:ind w:firstLine="640" w:firstLineChars="200"/>
        <w:rPr>
          <w:rFonts w:hint="default" w:ascii="Times New Roman" w:hAnsi="Times New Roman" w:eastAsia="黑体" w:cs="Times New Roman"/>
          <w:sz w:val="32"/>
          <w:szCs w:val="28"/>
        </w:rPr>
      </w:pPr>
      <w:r>
        <w:rPr>
          <w:rFonts w:hint="default" w:ascii="Times New Roman" w:hAnsi="Times New Roman" w:eastAsia="黑体" w:cs="Times New Roman"/>
          <w:sz w:val="32"/>
          <w:szCs w:val="28"/>
        </w:rPr>
        <w:t>四、</w:t>
      </w:r>
      <w:r>
        <w:rPr>
          <w:rFonts w:hint="default" w:ascii="Times New Roman" w:hAnsi="Times New Roman" w:eastAsia="黑体" w:cs="Times New Roman"/>
          <w:sz w:val="32"/>
          <w:szCs w:val="28"/>
          <w:lang w:eastAsia="zh-CN"/>
        </w:rPr>
        <w:t>审批流程及</w:t>
      </w:r>
      <w:r>
        <w:rPr>
          <w:rFonts w:hint="default" w:ascii="Times New Roman" w:hAnsi="Times New Roman" w:eastAsia="黑体" w:cs="Times New Roman"/>
          <w:sz w:val="32"/>
          <w:szCs w:val="28"/>
        </w:rPr>
        <w:t>承诺的效力</w:t>
      </w:r>
    </w:p>
    <w:p>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申请开办经营乙类非处方药的药品零售企业流程由</w:t>
      </w:r>
      <w:r>
        <w:rPr>
          <w:rFonts w:hint="default" w:ascii="Times New Roman" w:hAnsi="Times New Roman" w:eastAsia="仿宋" w:cs="Times New Roman"/>
          <w:sz w:val="32"/>
          <w:szCs w:val="32"/>
          <w:lang w:eastAsia="zh-CN"/>
        </w:rPr>
        <w:t>原</w:t>
      </w:r>
      <w:r>
        <w:rPr>
          <w:rFonts w:hint="default" w:ascii="Times New Roman" w:hAnsi="Times New Roman" w:eastAsia="仿宋" w:cs="Times New Roman"/>
          <w:sz w:val="32"/>
          <w:szCs w:val="32"/>
        </w:rPr>
        <w:t>“企业申请--材料审核--现场验收--审批--发证”，简化为“企业申请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承诺--发证”</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申请人提交申请材料符合条件</w:t>
      </w:r>
      <w:r>
        <w:rPr>
          <w:rFonts w:hint="eastAsia" w:ascii="Times New Roman" w:hAnsi="Times New Roman" w:eastAsia="仿宋" w:cs="Times New Roman"/>
          <w:sz w:val="32"/>
          <w:szCs w:val="32"/>
          <w:lang w:eastAsia="zh-CN"/>
        </w:rPr>
        <w:t>且</w:t>
      </w:r>
      <w:r>
        <w:rPr>
          <w:rFonts w:hint="default" w:ascii="Times New Roman" w:hAnsi="Times New Roman" w:eastAsia="仿宋" w:cs="Times New Roman"/>
          <w:sz w:val="32"/>
          <w:szCs w:val="32"/>
        </w:rPr>
        <w:t>承诺内容符合要求的，行政审批机关当场作出行政审批决定。对申请材料不符合条件的，作出不予许可决定。对申请人不选择告知承诺方式申请专营乙类非处方药零售企业的，行政</w:t>
      </w:r>
      <w:r>
        <w:rPr>
          <w:rFonts w:hint="default" w:ascii="Times New Roman" w:hAnsi="Times New Roman" w:eastAsia="仿宋" w:cs="Times New Roman"/>
          <w:sz w:val="32"/>
          <w:szCs w:val="32"/>
          <w:lang w:eastAsia="zh-CN"/>
        </w:rPr>
        <w:t>审批机关</w:t>
      </w:r>
      <w:r>
        <w:rPr>
          <w:rFonts w:hint="default" w:ascii="Times New Roman" w:hAnsi="Times New Roman" w:eastAsia="仿宋" w:cs="Times New Roman"/>
          <w:sz w:val="32"/>
          <w:szCs w:val="32"/>
        </w:rPr>
        <w:t>应当按照法律、法规和规章</w:t>
      </w:r>
      <w:r>
        <w:rPr>
          <w:rFonts w:hint="default" w:ascii="Times New Roman" w:hAnsi="Times New Roman" w:eastAsia="仿宋" w:cs="Times New Roman"/>
          <w:sz w:val="32"/>
          <w:szCs w:val="32"/>
          <w:lang w:eastAsia="zh-CN"/>
        </w:rPr>
        <w:t>以及包头市药品零售企业行政许可</w:t>
      </w:r>
      <w:r>
        <w:rPr>
          <w:rFonts w:hint="default" w:ascii="Times New Roman" w:hAnsi="Times New Roman" w:eastAsia="仿宋" w:cs="Times New Roman"/>
          <w:sz w:val="32"/>
          <w:szCs w:val="32"/>
        </w:rPr>
        <w:t>有关规定，实施行政许可。</w:t>
      </w:r>
    </w:p>
    <w:p>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黑体" w:cs="Times New Roman"/>
          <w:sz w:val="32"/>
          <w:szCs w:val="28"/>
        </w:rPr>
        <w:t>五、诚信管理</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有下列情形之一的，不适用告知承诺的审批方式：</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1.申请人提交虚假申报材料的；</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2.申请人未在规定期限内提交材料，或者提交的材料不符合要求的；</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3.申请人已列入严重失信者名单或被相关部门实施信用联合惩戒的；</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4.行政审批机关及属地监管部门在后续监管中发现被许可人作出不实承诺，该被许可人再次申请行政许可的。</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提交虚假申报材料及作出不实承诺的情形应当记入申请人、被许可人诚信档案。</w:t>
      </w:r>
    </w:p>
    <w:p>
      <w:pPr>
        <w:spacing w:line="560" w:lineRule="exact"/>
        <w:ind w:firstLine="640" w:firstLineChars="200"/>
        <w:rPr>
          <w:rFonts w:hint="default" w:ascii="Times New Roman" w:hAnsi="Times New Roman" w:eastAsia="黑体" w:cs="Times New Roman"/>
          <w:sz w:val="32"/>
          <w:szCs w:val="28"/>
        </w:rPr>
      </w:pPr>
      <w:r>
        <w:rPr>
          <w:rFonts w:hint="default" w:ascii="Times New Roman" w:hAnsi="Times New Roman" w:eastAsia="黑体" w:cs="Times New Roman"/>
          <w:sz w:val="32"/>
          <w:szCs w:val="28"/>
          <w:lang w:eastAsia="zh-CN"/>
        </w:rPr>
        <w:t>六、</w:t>
      </w:r>
      <w:r>
        <w:rPr>
          <w:rFonts w:hint="default" w:ascii="Times New Roman" w:hAnsi="Times New Roman" w:eastAsia="黑体" w:cs="Times New Roman"/>
          <w:sz w:val="32"/>
          <w:szCs w:val="28"/>
        </w:rPr>
        <w:t>监督和法律责任</w:t>
      </w:r>
    </w:p>
    <w:p>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在作出准予行政许可的</w:t>
      </w:r>
      <w:r>
        <w:rPr>
          <w:rFonts w:hint="default" w:ascii="Times New Roman" w:hAnsi="Times New Roman" w:eastAsia="仿宋" w:cs="Times New Roman"/>
          <w:color w:val="auto"/>
          <w:sz w:val="32"/>
          <w:szCs w:val="32"/>
        </w:rPr>
        <w:t>决定</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0个工作日内</w:t>
      </w:r>
      <w:r>
        <w:rPr>
          <w:rFonts w:hint="default" w:ascii="Times New Roman" w:hAnsi="Times New Roman" w:eastAsia="仿宋" w:cs="Times New Roman"/>
          <w:strike w:val="0"/>
          <w:dstrike w:val="0"/>
          <w:color w:val="auto"/>
          <w:sz w:val="32"/>
          <w:szCs w:val="32"/>
        </w:rPr>
        <w:t>，</w:t>
      </w:r>
      <w:r>
        <w:rPr>
          <w:rFonts w:hint="default" w:ascii="Times New Roman" w:hAnsi="Times New Roman" w:eastAsia="仿宋" w:cs="Times New Roman"/>
          <w:strike w:val="0"/>
          <w:dstrike w:val="0"/>
          <w:color w:val="auto"/>
          <w:sz w:val="32"/>
          <w:szCs w:val="32"/>
          <w:lang w:eastAsia="zh-CN"/>
        </w:rPr>
        <w:t>各旗县区局</w:t>
      </w:r>
      <w:r>
        <w:rPr>
          <w:rFonts w:hint="eastAsia" w:ascii="Times New Roman" w:hAnsi="Times New Roman" w:eastAsia="仿宋" w:cs="Times New Roman"/>
          <w:strike w:val="0"/>
          <w:dstrike w:val="0"/>
          <w:color w:val="auto"/>
          <w:sz w:val="32"/>
          <w:szCs w:val="32"/>
          <w:lang w:eastAsia="zh-CN"/>
        </w:rPr>
        <w:t>通过市市场监管局网站公示公告信息</w:t>
      </w:r>
      <w:r>
        <w:rPr>
          <w:rFonts w:hint="default" w:ascii="Times New Roman" w:hAnsi="Times New Roman" w:eastAsia="仿宋" w:cs="Times New Roman"/>
          <w:strike w:val="0"/>
          <w:dstrike w:val="0"/>
          <w:color w:val="auto"/>
          <w:sz w:val="32"/>
          <w:szCs w:val="32"/>
        </w:rPr>
        <w:t>对被许可人的承诺内容是否属实进行</w:t>
      </w:r>
      <w:r>
        <w:rPr>
          <w:rFonts w:hint="eastAsia" w:ascii="Times New Roman" w:hAnsi="Times New Roman" w:eastAsia="仿宋" w:cs="Times New Roman"/>
          <w:strike w:val="0"/>
          <w:dstrike w:val="0"/>
          <w:color w:val="auto"/>
          <w:sz w:val="32"/>
          <w:szCs w:val="32"/>
          <w:lang w:eastAsia="zh-CN"/>
        </w:rPr>
        <w:t>现场</w:t>
      </w:r>
      <w:r>
        <w:rPr>
          <w:rFonts w:hint="default" w:ascii="Times New Roman" w:hAnsi="Times New Roman" w:eastAsia="仿宋" w:cs="Times New Roman"/>
          <w:strike w:val="0"/>
          <w:dstrike w:val="0"/>
          <w:color w:val="auto"/>
          <w:sz w:val="32"/>
          <w:szCs w:val="32"/>
        </w:rPr>
        <w:t>核查。</w:t>
      </w:r>
      <w:r>
        <w:rPr>
          <w:rFonts w:hint="default" w:ascii="Times New Roman" w:hAnsi="Times New Roman" w:eastAsia="仿宋" w:cs="Times New Roman"/>
          <w:color w:val="auto"/>
          <w:sz w:val="32"/>
          <w:szCs w:val="32"/>
        </w:rPr>
        <w:t>发现被许可人实际情况与承诺内容不符的，</w:t>
      </w:r>
      <w:r>
        <w:rPr>
          <w:rFonts w:hint="eastAsia" w:ascii="Times New Roman" w:hAnsi="Times New Roman" w:eastAsia="仿宋" w:cs="Times New Roman"/>
          <w:color w:val="auto"/>
          <w:sz w:val="32"/>
          <w:szCs w:val="32"/>
          <w:lang w:eastAsia="zh-CN"/>
        </w:rPr>
        <w:t>各旗县区局</w:t>
      </w:r>
      <w:r>
        <w:rPr>
          <w:rFonts w:hint="default" w:ascii="Times New Roman" w:hAnsi="Times New Roman" w:eastAsia="仿宋" w:cs="Times New Roman"/>
          <w:color w:val="auto"/>
          <w:sz w:val="32"/>
          <w:szCs w:val="32"/>
        </w:rPr>
        <w:t>应当要求其限期整改；确定无法达到审批条件或者整改后仍不符合条件的，</w:t>
      </w:r>
      <w:r>
        <w:rPr>
          <w:rFonts w:hint="eastAsia" w:ascii="Times New Roman" w:hAnsi="Times New Roman" w:eastAsia="仿宋" w:cs="Times New Roman"/>
          <w:color w:val="auto"/>
          <w:sz w:val="32"/>
          <w:szCs w:val="32"/>
          <w:lang w:eastAsia="zh-CN"/>
        </w:rPr>
        <w:t>各旗县区局应书面报市局，由市局</w:t>
      </w:r>
      <w:r>
        <w:rPr>
          <w:rFonts w:hint="default" w:ascii="Times New Roman" w:hAnsi="Times New Roman" w:eastAsia="仿宋" w:cs="Times New Roman"/>
          <w:color w:val="auto"/>
          <w:sz w:val="32"/>
          <w:szCs w:val="32"/>
        </w:rPr>
        <w:t>行政审批</w:t>
      </w:r>
      <w:r>
        <w:rPr>
          <w:rFonts w:hint="eastAsia" w:ascii="Times New Roman" w:hAnsi="Times New Roman" w:eastAsia="仿宋" w:cs="Times New Roman"/>
          <w:color w:val="auto"/>
          <w:sz w:val="32"/>
          <w:szCs w:val="32"/>
          <w:lang w:eastAsia="zh-CN"/>
        </w:rPr>
        <w:t>科</w:t>
      </w:r>
      <w:r>
        <w:rPr>
          <w:rFonts w:hint="default" w:ascii="Times New Roman" w:hAnsi="Times New Roman" w:eastAsia="仿宋" w:cs="Times New Roman"/>
          <w:color w:val="auto"/>
          <w:sz w:val="32"/>
          <w:szCs w:val="32"/>
        </w:rPr>
        <w:t>依法撤销行政许可决定。</w:t>
      </w:r>
    </w:p>
    <w:p>
      <w:pPr>
        <w:spacing w:line="56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color w:val="auto"/>
          <w:sz w:val="32"/>
          <w:szCs w:val="32"/>
          <w:lang w:eastAsia="zh-CN"/>
        </w:rPr>
        <w:t>市局</w:t>
      </w:r>
      <w:r>
        <w:rPr>
          <w:rFonts w:hint="default" w:ascii="Times New Roman" w:hAnsi="Times New Roman" w:eastAsia="仿宋" w:cs="Times New Roman"/>
          <w:color w:val="auto"/>
          <w:sz w:val="32"/>
          <w:szCs w:val="32"/>
        </w:rPr>
        <w:t>行政审批</w:t>
      </w:r>
      <w:r>
        <w:rPr>
          <w:rFonts w:hint="eastAsia" w:ascii="Times New Roman" w:hAnsi="Times New Roman" w:eastAsia="仿宋" w:cs="Times New Roman"/>
          <w:color w:val="auto"/>
          <w:sz w:val="32"/>
          <w:szCs w:val="32"/>
          <w:lang w:eastAsia="zh-CN"/>
        </w:rPr>
        <w:t>科</w:t>
      </w:r>
      <w:r>
        <w:rPr>
          <w:rFonts w:hint="default" w:ascii="Times New Roman" w:hAnsi="Times New Roman" w:eastAsia="仿宋" w:cs="Times New Roman"/>
          <w:color w:val="auto"/>
          <w:sz w:val="32"/>
          <w:szCs w:val="32"/>
        </w:rPr>
        <w:t>应当及时向社会</w:t>
      </w:r>
      <w:r>
        <w:rPr>
          <w:rFonts w:hint="default" w:ascii="Times New Roman" w:hAnsi="Times New Roman" w:eastAsia="仿宋" w:cs="Times New Roman"/>
          <w:sz w:val="32"/>
          <w:szCs w:val="32"/>
        </w:rPr>
        <w:t>公开行政许可信息，加强社会监督。属地监管部门应当对被许可人从事行政审批事项的活动加强监督检查，</w:t>
      </w:r>
      <w:r>
        <w:rPr>
          <w:rFonts w:hint="default" w:ascii="Times New Roman" w:hAnsi="Times New Roman" w:eastAsia="仿宋" w:cs="Times New Roman"/>
          <w:sz w:val="32"/>
          <w:szCs w:val="32"/>
          <w:lang w:eastAsia="zh-CN"/>
        </w:rPr>
        <w:t>确保药品质量安全。</w:t>
      </w:r>
      <w:r>
        <w:rPr>
          <w:rFonts w:hint="default" w:ascii="Times New Roman" w:hAnsi="Times New Roman" w:eastAsia="仿宋" w:cs="Times New Roman"/>
          <w:sz w:val="32"/>
          <w:szCs w:val="32"/>
        </w:rPr>
        <w:t>发现被许可人有违法行为的，应当依法及时作出处理。</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附件</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包头</w:t>
      </w:r>
      <w:r>
        <w:rPr>
          <w:rFonts w:hint="default" w:ascii="Times New Roman" w:hAnsi="Times New Roman" w:eastAsia="仿宋" w:cs="Times New Roman"/>
          <w:sz w:val="32"/>
          <w:szCs w:val="32"/>
        </w:rPr>
        <w:t>市专营乙类非处方药零售企业经营审批承诺书</w:t>
      </w:r>
    </w:p>
    <w:p>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附件</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包头</w:t>
      </w:r>
      <w:r>
        <w:rPr>
          <w:rFonts w:hint="default" w:ascii="Times New Roman" w:hAnsi="Times New Roman" w:eastAsia="仿宋" w:cs="Times New Roman"/>
          <w:sz w:val="32"/>
          <w:szCs w:val="32"/>
        </w:rPr>
        <w:t>市专营乙类非处方药零售企业开办申请表</w:t>
      </w:r>
    </w:p>
    <w:p>
      <w:pPr>
        <w:bidi w:val="0"/>
        <w:rPr>
          <w:rFonts w:hint="default" w:ascii="Times New Roman" w:hAnsi="Times New Roman" w:eastAsia="宋体" w:cs="Times New Roman"/>
          <w:sz w:val="22"/>
          <w:szCs w:val="22"/>
          <w:lang w:val="en-US" w:eastAsia="zh-CN" w:bidi="ar-SA"/>
        </w:rPr>
      </w:pPr>
    </w:p>
    <w:p>
      <w:pPr>
        <w:tabs>
          <w:tab w:val="left" w:pos="6258"/>
        </w:tabs>
        <w:bidi w:val="0"/>
        <w:ind w:firstLine="5120" w:firstLineChars="16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包头市市场监督管理局</w:t>
      </w:r>
    </w:p>
    <w:p>
      <w:pPr>
        <w:spacing w:line="560" w:lineRule="exact"/>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2021年8月</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val="en-US" w:eastAsia="zh-CN"/>
        </w:rPr>
        <w:t>日</w:t>
      </w:r>
    </w:p>
    <w:p>
      <w:pPr>
        <w:spacing w:line="560" w:lineRule="exact"/>
        <w:jc w:val="both"/>
        <w:rPr>
          <w:rFonts w:hint="default" w:ascii="Times New Roman" w:hAnsi="Times New Roman" w:eastAsia="仿宋" w:cs="Times New Roman"/>
          <w:sz w:val="32"/>
          <w:szCs w:val="32"/>
          <w:lang w:val="en-US" w:eastAsia="zh-CN"/>
        </w:rPr>
      </w:pPr>
    </w:p>
    <w:p>
      <w:pPr>
        <w:spacing w:line="560" w:lineRule="exact"/>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附件1</w:t>
      </w:r>
    </w:p>
    <w:p>
      <w:pPr>
        <w:spacing w:line="560" w:lineRule="exact"/>
        <w:jc w:val="center"/>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lang w:eastAsia="zh-CN"/>
        </w:rPr>
        <w:t>包头</w:t>
      </w:r>
      <w:r>
        <w:rPr>
          <w:rFonts w:hint="default" w:ascii="Times New Roman" w:hAnsi="Times New Roman" w:eastAsia="方正小标宋简体" w:cs="Times New Roman"/>
          <w:sz w:val="44"/>
          <w:szCs w:val="28"/>
        </w:rPr>
        <w:t>市专营乙类非处方药零售企业</w:t>
      </w:r>
    </w:p>
    <w:p>
      <w:pPr>
        <w:spacing w:line="560" w:lineRule="exact"/>
        <w:jc w:val="center"/>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rPr>
        <w:t>经营审批承诺书</w:t>
      </w:r>
    </w:p>
    <w:p>
      <w:pPr>
        <w:spacing w:line="560" w:lineRule="exact"/>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包头市</w:t>
      </w:r>
      <w:r>
        <w:rPr>
          <w:rFonts w:hint="default" w:ascii="Times New Roman" w:hAnsi="Times New Roman" w:eastAsia="仿宋" w:cs="Times New Roman"/>
          <w:sz w:val="32"/>
          <w:szCs w:val="32"/>
        </w:rPr>
        <w:t>市场监督管理局：</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本企业承诺对《</w:t>
      </w:r>
      <w:r>
        <w:rPr>
          <w:rFonts w:hint="default" w:ascii="Times New Roman" w:hAnsi="Times New Roman" w:eastAsia="仿宋" w:cs="Times New Roman"/>
          <w:sz w:val="32"/>
          <w:szCs w:val="32"/>
          <w:lang w:eastAsia="zh-CN"/>
        </w:rPr>
        <w:t>包头</w:t>
      </w:r>
      <w:r>
        <w:rPr>
          <w:rFonts w:hint="default" w:ascii="Times New Roman" w:hAnsi="Times New Roman" w:eastAsia="仿宋" w:cs="Times New Roman"/>
          <w:sz w:val="32"/>
          <w:szCs w:val="32"/>
        </w:rPr>
        <w:t>市专营乙类非处方药零售企业经营审批服务告知书》所载的内容已知晓了解。现对本企业申请《药品经营许可证》作如下承诺：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1.所填写的基本信息真实、准确；</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2.已经知晓行政许可部门告知的全部内容；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3.认为自身能满足行政许可部门告知的条件、标准和要求；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4.对于提供的材料均真实有效；</w:t>
      </w:r>
    </w:p>
    <w:p>
      <w:pPr>
        <w:spacing w:line="220" w:lineRule="atLeas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5.本企业法定代表人、企业负责人、质量管理负责人及其他从业人员均无《药品管理法》规定的禁止从事药品经营活动的情形。</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以上承诺是本人的真实意思的表示，若违反承诺或者作出不实承诺的，愿意承担相应的法律责任，并承担由此产生的一切后果。</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w:t>
      </w:r>
    </w:p>
    <w:p>
      <w:pPr>
        <w:spacing w:line="560" w:lineRule="exact"/>
        <w:ind w:firstLine="4800" w:firstLineChars="15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承诺人签名（盖章）：</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cs="Times New Roman"/>
          <w:sz w:val="32"/>
          <w:szCs w:val="32"/>
        </w:rPr>
        <w:t>                  </w:t>
      </w:r>
    </w:p>
    <w:p>
      <w:pPr>
        <w:ind w:firstLine="5600" w:firstLineChars="17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承诺日期：</w:t>
      </w:r>
    </w:p>
    <w:p>
      <w:pPr>
        <w:ind w:firstLine="5600" w:firstLineChars="1750"/>
        <w:rPr>
          <w:rFonts w:hint="default" w:ascii="Times New Roman" w:hAnsi="Times New Roman" w:eastAsia="仿宋" w:cs="Times New Roman"/>
          <w:sz w:val="32"/>
          <w:szCs w:val="32"/>
        </w:rPr>
      </w:pPr>
    </w:p>
    <w:p>
      <w:pPr>
        <w:ind w:firstLine="5600" w:firstLineChars="1750"/>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附件</w:t>
      </w:r>
      <w:r>
        <w:rPr>
          <w:rFonts w:hint="default" w:ascii="Times New Roman" w:hAnsi="Times New Roman" w:eastAsia="仿宋" w:cs="Times New Roman"/>
          <w:sz w:val="32"/>
          <w:szCs w:val="32"/>
          <w:lang w:val="en-US" w:eastAsia="zh-CN"/>
        </w:rPr>
        <w:t>2</w:t>
      </w:r>
    </w:p>
    <w:p>
      <w:pPr>
        <w:tabs>
          <w:tab w:val="left" w:pos="180"/>
        </w:tabs>
        <w:spacing w:before="156" w:beforeLines="50" w:after="156" w:afterLines="50"/>
        <w:ind w:firstLine="1080" w:firstLineChars="300"/>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lang w:eastAsia="zh-CN"/>
        </w:rPr>
        <w:t>包头</w:t>
      </w:r>
      <w:r>
        <w:rPr>
          <w:rFonts w:hint="default" w:ascii="Times New Roman" w:hAnsi="Times New Roman" w:eastAsia="方正小标宋简体" w:cs="Times New Roman"/>
          <w:color w:val="000000"/>
          <w:sz w:val="36"/>
          <w:szCs w:val="36"/>
        </w:rPr>
        <w:t>市专营乙类非处方药零售企业开办申请表</w:t>
      </w:r>
    </w:p>
    <w:tbl>
      <w:tblPr>
        <w:tblStyle w:val="4"/>
        <w:tblW w:w="9765"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1641"/>
        <w:gridCol w:w="1125"/>
        <w:gridCol w:w="2089"/>
        <w:gridCol w:w="1531"/>
        <w:gridCol w:w="1417"/>
        <w:gridCol w:w="1962"/>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41" w:type="dxa"/>
            <w:tcBorders>
              <w:top w:val="single" w:color="auto" w:sz="6" w:space="0"/>
              <w:left w:val="single" w:color="000000" w:sz="6" w:space="0"/>
              <w:bottom w:val="single" w:color="auto" w:sz="4" w:space="0"/>
              <w:right w:val="single" w:color="auto" w:sz="6"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拟申办</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企业名称</w:t>
            </w:r>
          </w:p>
        </w:tc>
        <w:tc>
          <w:tcPr>
            <w:tcW w:w="8124" w:type="dxa"/>
            <w:gridSpan w:val="5"/>
            <w:tcBorders>
              <w:top w:val="single" w:color="auto" w:sz="6" w:space="0"/>
              <w:left w:val="single" w:color="auto" w:sz="6" w:space="0"/>
              <w:bottom w:val="single" w:color="auto" w:sz="4"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tcBorders>
              <w:top w:val="single" w:color="auto" w:sz="6" w:space="0"/>
              <w:left w:val="single" w:color="000000" w:sz="6" w:space="0"/>
              <w:bottom w:val="single" w:color="auto" w:sz="6" w:space="0"/>
              <w:right w:val="single" w:color="auto" w:sz="6"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拟开办</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详细地址</w:t>
            </w:r>
          </w:p>
        </w:tc>
        <w:tc>
          <w:tcPr>
            <w:tcW w:w="8124" w:type="dxa"/>
            <w:gridSpan w:val="5"/>
            <w:tcBorders>
              <w:top w:val="single" w:color="auto" w:sz="6" w:space="0"/>
              <w:left w:val="single" w:color="auto" w:sz="6" w:space="0"/>
              <w:bottom w:val="single" w:color="auto" w:sz="6"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tcBorders>
              <w:top w:val="single" w:color="auto" w:sz="6" w:space="0"/>
              <w:left w:val="single" w:color="000000" w:sz="6" w:space="0"/>
              <w:bottom w:val="single" w:color="auto" w:sz="6" w:space="0"/>
              <w:right w:val="single" w:color="auto" w:sz="6"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申请经营范围</w:t>
            </w:r>
          </w:p>
        </w:tc>
        <w:tc>
          <w:tcPr>
            <w:tcW w:w="4745" w:type="dxa"/>
            <w:gridSpan w:val="3"/>
            <w:tcBorders>
              <w:top w:val="single" w:color="auto" w:sz="6" w:space="0"/>
              <w:left w:val="single" w:color="auto" w:sz="6" w:space="0"/>
              <w:bottom w:val="single" w:color="auto" w:sz="6" w:space="0"/>
              <w:right w:val="single" w:color="auto" w:sz="6" w:space="0"/>
            </w:tcBorders>
            <w:noWrap w:val="0"/>
            <w:vAlign w:val="center"/>
          </w:tcPr>
          <w:p>
            <w:pPr>
              <w:spacing w:line="280" w:lineRule="exact"/>
              <w:ind w:firstLine="720" w:firstLineChars="300"/>
              <w:jc w:val="center"/>
              <w:rPr>
                <w:rFonts w:hint="default" w:ascii="Times New Roman" w:hAnsi="Times New Roman" w:cs="Times New Roman"/>
                <w:sz w:val="24"/>
                <w:szCs w:val="24"/>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拟申办</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企业类型</w:t>
            </w:r>
          </w:p>
        </w:tc>
        <w:tc>
          <w:tcPr>
            <w:tcW w:w="1962" w:type="dxa"/>
            <w:tcBorders>
              <w:top w:val="single" w:color="auto" w:sz="6" w:space="0"/>
              <w:left w:val="single" w:color="auto" w:sz="6"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零 售    □         零售连锁 □</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restart"/>
            <w:tcBorders>
              <w:top w:val="single" w:color="auto" w:sz="6" w:space="0"/>
              <w:left w:val="single" w:color="000000" w:sz="6" w:space="0"/>
              <w:right w:val="single" w:color="auto" w:sz="6"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拟任法定</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代表人情况</w:t>
            </w:r>
          </w:p>
        </w:tc>
        <w:tc>
          <w:tcPr>
            <w:tcW w:w="1125" w:type="dxa"/>
            <w:tcBorders>
              <w:top w:val="single" w:color="auto" w:sz="6"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姓名</w:t>
            </w:r>
          </w:p>
        </w:tc>
        <w:tc>
          <w:tcPr>
            <w:tcW w:w="2089" w:type="dxa"/>
            <w:tcBorders>
              <w:top w:val="single" w:color="auto" w:sz="6"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p>
        </w:tc>
        <w:tc>
          <w:tcPr>
            <w:tcW w:w="1531" w:type="dxa"/>
            <w:tcBorders>
              <w:top w:val="single" w:color="auto" w:sz="6"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技术</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职称</w:t>
            </w:r>
          </w:p>
        </w:tc>
        <w:tc>
          <w:tcPr>
            <w:tcW w:w="3379" w:type="dxa"/>
            <w:gridSpan w:val="2"/>
            <w:tcBorders>
              <w:top w:val="single" w:color="auto" w:sz="6" w:space="0"/>
              <w:left w:val="single" w:color="auto" w:sz="4" w:space="0"/>
              <w:bottom w:val="single" w:color="auto" w:sz="4" w:space="0"/>
              <w:right w:val="single" w:color="000000" w:sz="6" w:space="0"/>
            </w:tcBorders>
            <w:noWrap w:val="0"/>
            <w:vAlign w:val="center"/>
          </w:tcPr>
          <w:p>
            <w:pPr>
              <w:spacing w:line="280" w:lineRule="exact"/>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continue"/>
            <w:tcBorders>
              <w:left w:val="single" w:color="000000" w:sz="6" w:space="0"/>
              <w:right w:val="single" w:color="auto" w:sz="6" w:space="0"/>
            </w:tcBorders>
            <w:noWrap w:val="0"/>
            <w:vAlign w:val="center"/>
          </w:tcPr>
          <w:p>
            <w:pPr>
              <w:widowControl/>
              <w:spacing w:line="280" w:lineRule="exact"/>
              <w:jc w:val="center"/>
              <w:rPr>
                <w:rFonts w:hint="default" w:ascii="Times New Roman" w:hAnsi="Times New Roman" w:cs="Times New Roman"/>
                <w:sz w:val="24"/>
                <w:szCs w:val="24"/>
              </w:rPr>
            </w:pPr>
          </w:p>
        </w:tc>
        <w:tc>
          <w:tcPr>
            <w:tcW w:w="1125" w:type="dxa"/>
            <w:tcBorders>
              <w:top w:val="single" w:color="auto" w:sz="4"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专业</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学历</w:t>
            </w:r>
          </w:p>
        </w:tc>
        <w:tc>
          <w:tcPr>
            <w:tcW w:w="3379" w:type="dxa"/>
            <w:gridSpan w:val="2"/>
            <w:tcBorders>
              <w:top w:val="single" w:color="auto" w:sz="4" w:space="0"/>
              <w:left w:val="single" w:color="auto" w:sz="4" w:space="0"/>
              <w:bottom w:val="single" w:color="auto" w:sz="4"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continue"/>
            <w:tcBorders>
              <w:left w:val="single" w:color="000000" w:sz="6" w:space="0"/>
              <w:bottom w:val="single" w:color="auto" w:sz="4" w:space="0"/>
              <w:right w:val="single" w:color="auto" w:sz="6" w:space="0"/>
            </w:tcBorders>
            <w:noWrap w:val="0"/>
            <w:vAlign w:val="center"/>
          </w:tcPr>
          <w:p>
            <w:pPr>
              <w:widowControl/>
              <w:spacing w:line="280" w:lineRule="exact"/>
              <w:jc w:val="center"/>
              <w:rPr>
                <w:rFonts w:hint="default" w:ascii="Times New Roman" w:hAnsi="Times New Roman" w:cs="Times New Roman"/>
                <w:sz w:val="24"/>
                <w:szCs w:val="24"/>
              </w:rPr>
            </w:pPr>
          </w:p>
        </w:tc>
        <w:tc>
          <w:tcPr>
            <w:tcW w:w="1125" w:type="dxa"/>
            <w:tcBorders>
              <w:top w:val="single" w:color="auto" w:sz="4"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身份</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证号</w:t>
            </w:r>
          </w:p>
        </w:tc>
        <w:tc>
          <w:tcPr>
            <w:tcW w:w="6999" w:type="dxa"/>
            <w:gridSpan w:val="4"/>
            <w:tcBorders>
              <w:top w:val="single" w:color="auto" w:sz="4" w:space="0"/>
              <w:left w:val="single" w:color="auto" w:sz="4" w:space="0"/>
              <w:bottom w:val="single" w:color="auto" w:sz="4"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restart"/>
            <w:tcBorders>
              <w:top w:val="single" w:color="auto" w:sz="4" w:space="0"/>
              <w:left w:val="single" w:color="000000" w:sz="6" w:space="0"/>
              <w:right w:val="single" w:color="auto" w:sz="6"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拟任企业</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负责人情况</w:t>
            </w:r>
          </w:p>
        </w:tc>
        <w:tc>
          <w:tcPr>
            <w:tcW w:w="1125" w:type="dxa"/>
            <w:tcBorders>
              <w:top w:val="single" w:color="auto" w:sz="4"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姓名</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技术</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职称</w:t>
            </w:r>
          </w:p>
        </w:tc>
        <w:tc>
          <w:tcPr>
            <w:tcW w:w="3379" w:type="dxa"/>
            <w:gridSpan w:val="2"/>
            <w:tcBorders>
              <w:top w:val="single" w:color="auto" w:sz="4" w:space="0"/>
              <w:left w:val="single" w:color="auto" w:sz="4" w:space="0"/>
              <w:bottom w:val="single" w:color="auto" w:sz="4" w:space="0"/>
              <w:right w:val="single" w:color="000000" w:sz="6" w:space="0"/>
            </w:tcBorders>
            <w:noWrap w:val="0"/>
            <w:vAlign w:val="center"/>
          </w:tcPr>
          <w:p>
            <w:pPr>
              <w:spacing w:line="280" w:lineRule="exact"/>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continue"/>
            <w:tcBorders>
              <w:left w:val="single" w:color="000000" w:sz="6" w:space="0"/>
              <w:right w:val="single" w:color="auto" w:sz="6" w:space="0"/>
            </w:tcBorders>
            <w:noWrap w:val="0"/>
            <w:vAlign w:val="center"/>
          </w:tcPr>
          <w:p>
            <w:pPr>
              <w:widowControl/>
              <w:spacing w:line="280" w:lineRule="exact"/>
              <w:jc w:val="center"/>
              <w:rPr>
                <w:rFonts w:hint="default" w:ascii="Times New Roman" w:hAnsi="Times New Roman" w:cs="Times New Roman"/>
                <w:sz w:val="24"/>
                <w:szCs w:val="24"/>
              </w:rPr>
            </w:pPr>
          </w:p>
        </w:tc>
        <w:tc>
          <w:tcPr>
            <w:tcW w:w="1125" w:type="dxa"/>
            <w:tcBorders>
              <w:top w:val="single" w:color="auto" w:sz="4"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专业</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学历</w:t>
            </w:r>
          </w:p>
        </w:tc>
        <w:tc>
          <w:tcPr>
            <w:tcW w:w="3379" w:type="dxa"/>
            <w:gridSpan w:val="2"/>
            <w:tcBorders>
              <w:top w:val="single" w:color="auto" w:sz="4" w:space="0"/>
              <w:left w:val="single" w:color="auto" w:sz="4" w:space="0"/>
              <w:bottom w:val="single" w:color="auto" w:sz="4"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continue"/>
            <w:tcBorders>
              <w:left w:val="single" w:color="000000" w:sz="6" w:space="0"/>
              <w:bottom w:val="single" w:color="auto" w:sz="4" w:space="0"/>
              <w:right w:val="single" w:color="auto" w:sz="6" w:space="0"/>
            </w:tcBorders>
            <w:noWrap w:val="0"/>
            <w:vAlign w:val="center"/>
          </w:tcPr>
          <w:p>
            <w:pPr>
              <w:widowControl/>
              <w:spacing w:line="280" w:lineRule="exact"/>
              <w:jc w:val="center"/>
              <w:rPr>
                <w:rFonts w:hint="default" w:ascii="Times New Roman" w:hAnsi="Times New Roman" w:cs="Times New Roman"/>
                <w:sz w:val="24"/>
                <w:szCs w:val="24"/>
              </w:rPr>
            </w:pPr>
          </w:p>
        </w:tc>
        <w:tc>
          <w:tcPr>
            <w:tcW w:w="1125" w:type="dxa"/>
            <w:tcBorders>
              <w:top w:val="single" w:color="auto" w:sz="4"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身份</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证号</w:t>
            </w:r>
          </w:p>
        </w:tc>
        <w:tc>
          <w:tcPr>
            <w:tcW w:w="6999" w:type="dxa"/>
            <w:gridSpan w:val="4"/>
            <w:tcBorders>
              <w:top w:val="single" w:color="auto" w:sz="4" w:space="0"/>
              <w:left w:val="single" w:color="auto" w:sz="4" w:space="0"/>
              <w:bottom w:val="single" w:color="auto" w:sz="4"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restart"/>
            <w:tcBorders>
              <w:top w:val="single" w:color="auto" w:sz="4" w:space="0"/>
              <w:left w:val="single" w:color="000000" w:sz="6" w:space="0"/>
              <w:right w:val="single" w:color="auto" w:sz="6"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拟任质量</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负责人情况</w:t>
            </w:r>
          </w:p>
        </w:tc>
        <w:tc>
          <w:tcPr>
            <w:tcW w:w="1125" w:type="dxa"/>
            <w:tcBorders>
              <w:top w:val="single" w:color="auto" w:sz="4"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姓名</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技术</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职称</w:t>
            </w:r>
          </w:p>
        </w:tc>
        <w:tc>
          <w:tcPr>
            <w:tcW w:w="3379" w:type="dxa"/>
            <w:gridSpan w:val="2"/>
            <w:tcBorders>
              <w:top w:val="single" w:color="auto" w:sz="4" w:space="0"/>
              <w:left w:val="single" w:color="auto" w:sz="4" w:space="0"/>
              <w:bottom w:val="single" w:color="auto" w:sz="4" w:space="0"/>
              <w:right w:val="single" w:color="000000" w:sz="6" w:space="0"/>
            </w:tcBorders>
            <w:noWrap w:val="0"/>
            <w:vAlign w:val="center"/>
          </w:tcPr>
          <w:p>
            <w:pPr>
              <w:spacing w:line="280" w:lineRule="exact"/>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continue"/>
            <w:tcBorders>
              <w:left w:val="single" w:color="000000" w:sz="6" w:space="0"/>
              <w:right w:val="single" w:color="auto" w:sz="6" w:space="0"/>
            </w:tcBorders>
            <w:noWrap w:val="0"/>
            <w:vAlign w:val="center"/>
          </w:tcPr>
          <w:p>
            <w:pPr>
              <w:widowControl/>
              <w:spacing w:line="280" w:lineRule="exact"/>
              <w:jc w:val="center"/>
              <w:rPr>
                <w:rFonts w:hint="default" w:ascii="Times New Roman" w:hAnsi="Times New Roman" w:cs="Times New Roman"/>
                <w:sz w:val="24"/>
                <w:szCs w:val="24"/>
              </w:rPr>
            </w:pPr>
          </w:p>
        </w:tc>
        <w:tc>
          <w:tcPr>
            <w:tcW w:w="1125" w:type="dxa"/>
            <w:tcBorders>
              <w:top w:val="single" w:color="auto" w:sz="4"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专业</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学历</w:t>
            </w:r>
          </w:p>
        </w:tc>
        <w:tc>
          <w:tcPr>
            <w:tcW w:w="3379" w:type="dxa"/>
            <w:gridSpan w:val="2"/>
            <w:tcBorders>
              <w:top w:val="single" w:color="auto" w:sz="4" w:space="0"/>
              <w:left w:val="single" w:color="auto" w:sz="4" w:space="0"/>
              <w:bottom w:val="single" w:color="auto" w:sz="4"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641" w:type="dxa"/>
            <w:vMerge w:val="continue"/>
            <w:tcBorders>
              <w:left w:val="single" w:color="000000" w:sz="6" w:space="0"/>
              <w:bottom w:val="single" w:color="auto" w:sz="4" w:space="0"/>
              <w:right w:val="single" w:color="auto" w:sz="6" w:space="0"/>
            </w:tcBorders>
            <w:noWrap w:val="0"/>
            <w:vAlign w:val="center"/>
          </w:tcPr>
          <w:p>
            <w:pPr>
              <w:widowControl/>
              <w:spacing w:line="280" w:lineRule="exact"/>
              <w:jc w:val="center"/>
              <w:rPr>
                <w:rFonts w:hint="default" w:ascii="Times New Roman" w:hAnsi="Times New Roman" w:cs="Times New Roman"/>
                <w:sz w:val="24"/>
                <w:szCs w:val="24"/>
              </w:rPr>
            </w:pPr>
          </w:p>
        </w:tc>
        <w:tc>
          <w:tcPr>
            <w:tcW w:w="1125" w:type="dxa"/>
            <w:tcBorders>
              <w:top w:val="single" w:color="auto" w:sz="4" w:space="0"/>
              <w:left w:val="single" w:color="auto" w:sz="6"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身份</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证号</w:t>
            </w:r>
          </w:p>
        </w:tc>
        <w:tc>
          <w:tcPr>
            <w:tcW w:w="6999" w:type="dxa"/>
            <w:gridSpan w:val="4"/>
            <w:tcBorders>
              <w:top w:val="single" w:color="auto" w:sz="4" w:space="0"/>
              <w:left w:val="single" w:color="auto" w:sz="4" w:space="0"/>
              <w:bottom w:val="single" w:color="auto" w:sz="4"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2495" w:hRule="atLeast"/>
          <w:jc w:val="center"/>
        </w:trPr>
        <w:tc>
          <w:tcPr>
            <w:tcW w:w="9765" w:type="dxa"/>
            <w:gridSpan w:val="6"/>
            <w:tcBorders>
              <w:top w:val="single" w:color="auto" w:sz="4" w:space="0"/>
              <w:left w:val="single" w:color="000000" w:sz="6" w:space="0"/>
              <w:right w:val="single" w:color="000000" w:sz="6" w:space="0"/>
            </w:tcBorders>
            <w:noWrap w:val="0"/>
            <w:vAlign w:val="center"/>
          </w:tcPr>
          <w:p>
            <w:pPr>
              <w:spacing w:line="280" w:lineRule="exact"/>
              <w:jc w:val="center"/>
              <w:rPr>
                <w:rFonts w:hint="default" w:ascii="Times New Roman" w:hAnsi="Times New Roman" w:cs="Times New Roman"/>
                <w:sz w:val="24"/>
                <w:szCs w:val="24"/>
              </w:rPr>
            </w:pPr>
          </w:p>
          <w:p>
            <w:pPr>
              <w:spacing w:line="280" w:lineRule="exact"/>
              <w:jc w:val="center"/>
              <w:rPr>
                <w:rFonts w:hint="default" w:ascii="Times New Roman" w:hAnsi="Times New Roman" w:cs="Times New Roman"/>
                <w:sz w:val="24"/>
                <w:szCs w:val="24"/>
              </w:rPr>
            </w:pPr>
          </w:p>
          <w:p>
            <w:pPr>
              <w:spacing w:line="280" w:lineRule="exact"/>
              <w:rPr>
                <w:rFonts w:hint="default" w:ascii="Times New Roman" w:hAnsi="Times New Roman" w:cs="Times New Roman"/>
                <w:sz w:val="24"/>
                <w:szCs w:val="24"/>
              </w:rPr>
            </w:pP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申请人签名（签章）：</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联系电话：                             </w:t>
            </w:r>
          </w:p>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tc>
      </w:tr>
    </w:tbl>
    <w:p>
      <w:pPr>
        <w:tabs>
          <w:tab w:val="left" w:pos="6258"/>
        </w:tabs>
        <w:bidi w:val="0"/>
        <w:ind w:firstLine="5760" w:firstLineChars="1800"/>
        <w:jc w:val="left"/>
        <w:rPr>
          <w:rFonts w:hint="default" w:ascii="Times New Roman" w:hAnsi="Times New Roman" w:eastAsia="仿宋" w:cs="Times New Roman"/>
          <w:sz w:val="32"/>
          <w:szCs w:val="32"/>
          <w:lang w:val="en-US" w:eastAsia="zh-CN"/>
        </w:rPr>
      </w:pPr>
    </w:p>
    <w:sectPr>
      <w:footerReference r:id="rId5" w:type="default"/>
      <w:pgSz w:w="11906" w:h="16838"/>
      <w:pgMar w:top="1440" w:right="1440" w:bottom="1440" w:left="1440"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F05F3"/>
    <w:rsid w:val="2F6B4FA6"/>
    <w:rsid w:val="444D6735"/>
    <w:rsid w:val="458F05F3"/>
    <w:rsid w:val="5E451AA2"/>
    <w:rsid w:val="75F7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2021-08-03T00:59:00Z</dcterms:created>
  <dc:creator>悠扬</dc:creator>
  <cp:lastModifiedBy>悠扬</cp:lastModifiedBy>
  <cp:lastPrinted>2021-08-09T01:57:00Z</cp:lastPrinted>
  <dcterms:modified xsi:type="dcterms:W3CDTF">2021-08-10T01:00:15Z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826C582909B24B20BD89A6879541CE91</vt:lpwstr>
  </property>
</Properties>
</file>