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568E089D" w14:textId="77777777" w:rsidTr="007B7453">
        <w:tc>
          <w:tcPr>
            <w:tcW w:w="509" w:type="dxa"/>
          </w:tcPr>
          <w:p w14:paraId="36A76976"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F85AEC1" w14:textId="5EA1D322"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7C19E3">
              <w:rPr>
                <w:rFonts w:ascii="黑体" w:eastAsia="黑体" w:hAnsi="黑体" w:hint="eastAsia"/>
                <w:sz w:val="21"/>
                <w:szCs w:val="21"/>
              </w:rPr>
              <w:t>35.240.01</w:t>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3B46B9A2" w14:textId="77777777" w:rsidTr="007B7453">
        <w:tc>
          <w:tcPr>
            <w:tcW w:w="509" w:type="dxa"/>
          </w:tcPr>
          <w:p w14:paraId="21ED5B75"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29DA6AFA" w14:textId="62172045"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007C19E3" w:rsidRPr="00672BFD">
              <w:rPr>
                <w:rFonts w:ascii="黑体" w:eastAsia="黑体" w:hAnsi="黑体"/>
                <w:sz w:val="21"/>
                <w:szCs w:val="21"/>
              </w:rPr>
            </w:r>
            <w:r w:rsidRPr="00672BFD">
              <w:rPr>
                <w:rFonts w:ascii="黑体" w:eastAsia="黑体" w:hAnsi="黑体"/>
                <w:sz w:val="21"/>
                <w:szCs w:val="21"/>
              </w:rPr>
              <w:fldChar w:fldCharType="separate"/>
            </w:r>
            <w:r w:rsidR="007C19E3">
              <w:rPr>
                <w:rFonts w:ascii="黑体" w:eastAsia="黑体" w:hAnsi="黑体" w:hint="eastAsia"/>
                <w:sz w:val="21"/>
                <w:szCs w:val="21"/>
              </w:rPr>
              <w:t>L 70</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432F9115" w14:textId="77777777" w:rsidTr="00DF5F11">
        <w:tc>
          <w:tcPr>
            <w:tcW w:w="6407" w:type="dxa"/>
          </w:tcPr>
          <w:p w14:paraId="234C5A43" w14:textId="339A3CBA" w:rsidR="001446C2" w:rsidRDefault="001446C2" w:rsidP="00DF5F11">
            <w:pPr>
              <w:pStyle w:val="affff5"/>
              <w:framePr w:w="0" w:hRule="auto" w:wrap="auto" w:hAnchor="text" w:xAlign="left" w:yAlign="inline" w:anchorLock="0"/>
              <w:rPr>
                <w:rFonts w:ascii="宋体" w:hAnsi="宋体"/>
                <w:sz w:val="28"/>
                <w:szCs w:val="28"/>
              </w:rPr>
            </w:pPr>
            <w:bookmarkStart w:id="2" w:name="_Hlk26473981"/>
            <w:r>
              <w:rPr>
                <w:noProof/>
              </w:rPr>
              <w:drawing>
                <wp:inline distT="0" distB="0" distL="0" distR="0" wp14:anchorId="7DCF6F54" wp14:editId="19EED38B">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376858">
              <w:rPr>
                <w:rFonts w:hint="eastAsia"/>
              </w:rPr>
              <w:t>15</w:t>
            </w:r>
            <w:r w:rsidR="007C19E3">
              <w:rPr>
                <w:rFonts w:hint="eastAsia"/>
              </w:rPr>
              <w:t>02</w:t>
            </w:r>
            <w:r>
              <w:fldChar w:fldCharType="end"/>
            </w:r>
            <w:bookmarkEnd w:id="3"/>
          </w:p>
        </w:tc>
      </w:tr>
    </w:tbl>
    <w:p w14:paraId="12DDBD2E" w14:textId="53442D3C"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376858">
        <w:rPr>
          <w:rFonts w:ascii="黑体" w:eastAsia="黑体" w:hint="eastAsia"/>
          <w:b w:val="0"/>
          <w:w w:val="100"/>
          <w:sz w:val="48"/>
        </w:rPr>
        <w:t>包头市</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5FAF4C6D" w14:textId="4B02F8B3"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7C19E3">
        <w:rPr>
          <w:rFonts w:hint="eastAsia"/>
          <w:lang w:val="fr-FR"/>
        </w:rPr>
        <w:t>1502</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7C19E3">
        <w:rPr>
          <w:rFonts w:hint="eastAsia"/>
        </w:rPr>
        <w:t>2024</w:t>
      </w:r>
      <w:r w:rsidR="00087A77">
        <w:fldChar w:fldCharType="end"/>
      </w:r>
      <w:bookmarkEnd w:id="7"/>
    </w:p>
    <w:p w14:paraId="6313CCB5"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09A1372A"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A362FDE" wp14:editId="0BD75695">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B52F2"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08CDFFF5"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61E1083C" w14:textId="345A91AA" w:rsidR="006816A4" w:rsidRDefault="0012059C"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FD3814">
        <w:t>多晶硅区熔用方籽晶通用技术要求</w:t>
      </w:r>
      <w:r>
        <w:fldChar w:fldCharType="end"/>
      </w:r>
      <w:bookmarkEnd w:id="9"/>
    </w:p>
    <w:p w14:paraId="1105C269" w14:textId="77777777" w:rsidR="00815419" w:rsidRPr="00815419" w:rsidRDefault="00815419" w:rsidP="00324EDD">
      <w:pPr>
        <w:framePr w:w="9639" w:h="6974" w:hRule="exact" w:wrap="around" w:vAnchor="page" w:hAnchor="page" w:x="1419" w:y="6408" w:anchorLock="1"/>
        <w:ind w:left="-1418"/>
      </w:pPr>
    </w:p>
    <w:p w14:paraId="24FFFD1B" w14:textId="58DD4776" w:rsidR="00755402" w:rsidRPr="00D3660F" w:rsidRDefault="00F515EE" w:rsidP="00463B77">
      <w:pPr>
        <w:pStyle w:val="afffffff5"/>
        <w:framePr w:w="9639" w:h="6974" w:hRule="exact" w:wrap="around" w:vAnchor="page" w:hAnchor="page" w:x="1419" w:y="6408" w:anchorLock="1"/>
        <w:textAlignment w:val="bottom"/>
        <w:rPr>
          <w:rFonts w:ascii="黑体" w:eastAsia="黑体" w:hAnsi="黑体"/>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376858" w:rsidRPr="00376858">
        <w:rPr>
          <w:rFonts w:ascii="黑体" w:eastAsia="黑体" w:hAnsi="黑体"/>
          <w:noProof/>
          <w:szCs w:val="28"/>
        </w:rPr>
        <w:t>General technology requirements of square seed crystal for polysilicon zone melting</w:t>
      </w:r>
      <w:r w:rsidR="00376858">
        <w:rPr>
          <w:rFonts w:ascii="黑体" w:eastAsia="黑体" w:hAnsi="黑体"/>
          <w:noProof/>
          <w:szCs w:val="28"/>
        </w:rPr>
        <w:t> </w:t>
      </w:r>
      <w:r w:rsidR="00376858">
        <w:rPr>
          <w:rFonts w:ascii="黑体" w:eastAsia="黑体" w:hAnsi="黑体"/>
          <w:noProof/>
          <w:szCs w:val="28"/>
        </w:rPr>
        <w:t> </w:t>
      </w:r>
      <w:r w:rsidR="00376858">
        <w:rPr>
          <w:rFonts w:ascii="黑体" w:eastAsia="黑体" w:hAnsi="黑体"/>
          <w:noProof/>
          <w:szCs w:val="28"/>
        </w:rPr>
        <w:t> </w:t>
      </w:r>
      <w:r w:rsidR="00376858">
        <w:rPr>
          <w:rFonts w:ascii="黑体" w:eastAsia="黑体" w:hAnsi="黑体"/>
          <w:noProof/>
          <w:szCs w:val="28"/>
        </w:rPr>
        <w:t> </w:t>
      </w:r>
      <w:r w:rsidR="00376858">
        <w:rPr>
          <w:rFonts w:ascii="黑体" w:eastAsia="黑体" w:hAnsi="黑体"/>
          <w:noProof/>
          <w:szCs w:val="28"/>
        </w:rPr>
        <w:t> </w:t>
      </w:r>
      <w:r w:rsidRPr="00D3660F">
        <w:rPr>
          <w:rFonts w:ascii="黑体" w:eastAsia="黑体" w:hAnsi="黑体"/>
          <w:noProof/>
          <w:szCs w:val="28"/>
        </w:rPr>
        <w:fldChar w:fldCharType="end"/>
      </w:r>
      <w:bookmarkEnd w:id="10"/>
    </w:p>
    <w:p w14:paraId="0B9DA8D0" w14:textId="77777777" w:rsidR="00815419" w:rsidRPr="00324EDD" w:rsidRDefault="00815419" w:rsidP="00324EDD">
      <w:pPr>
        <w:framePr w:w="9639" w:h="6974" w:hRule="exact" w:wrap="around" w:vAnchor="page" w:hAnchor="page" w:x="1419" w:y="6408" w:anchorLock="1"/>
        <w:spacing w:line="760" w:lineRule="exact"/>
        <w:ind w:left="-1418"/>
      </w:pPr>
    </w:p>
    <w:p w14:paraId="3A61E949"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593F786C" w14:textId="1C461985"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1"/>
    </w:p>
    <w:p w14:paraId="72FBBE71"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3EC5F4E1" w14:textId="6A392698"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3"/>
    </w:p>
    <w:p w14:paraId="4B503115"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5E77C832"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344810A3" w14:textId="63C4521A" w:rsidR="007B7453" w:rsidRPr="004C7E8B" w:rsidRDefault="007B7453" w:rsidP="00A4006C">
      <w:pPr>
        <w:pStyle w:val="affffffff5"/>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376858">
        <w:rPr>
          <w:rFonts w:hAnsi="黑体" w:hint="eastAsia"/>
          <w:w w:val="100"/>
          <w:sz w:val="28"/>
        </w:rPr>
        <w:t>包头市</w:t>
      </w:r>
      <w:r w:rsidR="007C19E3">
        <w:rPr>
          <w:rFonts w:hAnsi="黑体" w:hint="eastAsia"/>
          <w:w w:val="100"/>
          <w:sz w:val="28"/>
        </w:rPr>
        <w:t>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4BB31B53" w14:textId="77777777" w:rsidR="00A02BAE" w:rsidRPr="00CD50A1" w:rsidRDefault="006A37B9" w:rsidP="00A02BAE">
      <w:pPr>
        <w:rPr>
          <w:rFonts w:ascii="宋体" w:hAnsi="宋体"/>
          <w:sz w:val="28"/>
          <w:szCs w:val="28"/>
        </w:rPr>
        <w:sectPr w:rsidR="00A02BAE" w:rsidRPr="00CD50A1" w:rsidSect="008236B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F213A37" wp14:editId="18C330A4">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A7938"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69852F0C" w14:textId="77777777" w:rsidR="00376858" w:rsidRDefault="00376858" w:rsidP="00376858">
      <w:pPr>
        <w:pStyle w:val="a6"/>
        <w:spacing w:before="900" w:after="468"/>
      </w:pPr>
      <w:bookmarkStart w:id="21" w:name="BookMark2"/>
      <w:r w:rsidRPr="00376858">
        <w:rPr>
          <w:spacing w:val="320"/>
        </w:rPr>
        <w:lastRenderedPageBreak/>
        <w:t>前</w:t>
      </w:r>
      <w:r>
        <w:t>言</w:t>
      </w:r>
    </w:p>
    <w:p w14:paraId="018C636D" w14:textId="36A27616" w:rsidR="00376858" w:rsidRDefault="00376858" w:rsidP="00A54FB2">
      <w:pPr>
        <w:pStyle w:val="affffb"/>
        <w:ind w:firstLine="420"/>
      </w:pPr>
      <w:r>
        <w:rPr>
          <w:rFonts w:hint="eastAsia"/>
        </w:rPr>
        <w:t>本文件按照GB/T 1.1—2020《标准化工作导则  第1部分：标准化文件的结构和起草规则》的规定起草。</w:t>
      </w:r>
    </w:p>
    <w:p w14:paraId="7B7F5EE0" w14:textId="29921553" w:rsidR="00376858" w:rsidRDefault="00376858" w:rsidP="00376858">
      <w:pPr>
        <w:pStyle w:val="affffb"/>
        <w:ind w:firstLine="420"/>
      </w:pPr>
      <w:r>
        <w:rPr>
          <w:rFonts w:hint="eastAsia"/>
        </w:rPr>
        <w:t>本文件由</w:t>
      </w:r>
      <w:r w:rsidR="00F67B8E" w:rsidRPr="00644945">
        <w:rPr>
          <w:rFonts w:hAnsi="宋体" w:hint="eastAsia"/>
          <w:szCs w:val="21"/>
        </w:rPr>
        <w:t>包头市昆都仑区工业和信息化局</w:t>
      </w:r>
      <w:r>
        <w:rPr>
          <w:rFonts w:hint="eastAsia"/>
        </w:rPr>
        <w:t>提出</w:t>
      </w:r>
      <w:r w:rsidR="00F67B8E">
        <w:rPr>
          <w:rFonts w:hint="eastAsia"/>
        </w:rPr>
        <w:t>并归口</w:t>
      </w:r>
      <w:r>
        <w:rPr>
          <w:rFonts w:hint="eastAsia"/>
        </w:rPr>
        <w:t>。</w:t>
      </w:r>
    </w:p>
    <w:p w14:paraId="287AABD0" w14:textId="3E4AB499" w:rsidR="00376858" w:rsidRPr="00A54FB2" w:rsidRDefault="00376858" w:rsidP="00A54FB2">
      <w:pPr>
        <w:pStyle w:val="affffb"/>
        <w:ind w:firstLine="420"/>
      </w:pPr>
      <w:r>
        <w:rPr>
          <w:rFonts w:hint="eastAsia"/>
        </w:rPr>
        <w:t>本文件起草单位：</w:t>
      </w:r>
      <w:r w:rsidR="00A54FB2" w:rsidRPr="00A931B3">
        <w:rPr>
          <w:rFonts w:hint="eastAsia"/>
        </w:rPr>
        <w:t>内蒙古通威高纯晶硅有限公司、四川永祥股份有限公司、内蒙古科技大学硅业学院、内蒙古新特硅材料有限公司、包头市检验检测中心。</w:t>
      </w:r>
    </w:p>
    <w:p w14:paraId="0ABA466D" w14:textId="136AC772" w:rsidR="00376858" w:rsidRPr="00A54FB2" w:rsidRDefault="00376858" w:rsidP="00A54FB2">
      <w:pPr>
        <w:pStyle w:val="affffb"/>
        <w:ind w:firstLine="420"/>
      </w:pPr>
      <w:r>
        <w:rPr>
          <w:rFonts w:hint="eastAsia"/>
        </w:rPr>
        <w:t>本文件主要起草人：</w:t>
      </w:r>
      <w:r w:rsidR="00A54FB2" w:rsidRPr="00A931B3">
        <w:rPr>
          <w:rFonts w:hint="eastAsia"/>
        </w:rPr>
        <w:t>张习松、慕道焱、侯海波、张霞、靳晓东、李斌、赛华征、李俊明</w:t>
      </w:r>
      <w:r w:rsidR="00A54FB2">
        <w:rPr>
          <w:rFonts w:hint="eastAsia"/>
        </w:rPr>
        <w:t>、何宇、王石塄</w:t>
      </w:r>
      <w:r w:rsidR="00FD3814">
        <w:rPr>
          <w:rFonts w:hint="eastAsia"/>
        </w:rPr>
        <w:t>、董宇。</w:t>
      </w:r>
    </w:p>
    <w:p w14:paraId="4AC4E67F" w14:textId="77777777" w:rsidR="00376858" w:rsidRDefault="00376858" w:rsidP="00376858">
      <w:pPr>
        <w:pStyle w:val="affffb"/>
        <w:ind w:firstLine="420"/>
      </w:pPr>
    </w:p>
    <w:p w14:paraId="650EFE2D" w14:textId="051E0F0D" w:rsidR="00376858" w:rsidRPr="00376858" w:rsidRDefault="00376858" w:rsidP="00376858">
      <w:pPr>
        <w:pStyle w:val="affffb"/>
        <w:ind w:firstLine="420"/>
        <w:sectPr w:rsidR="00376858" w:rsidRPr="00376858" w:rsidSect="008236B1">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p>
    <w:p w14:paraId="312C1E63" w14:textId="77777777" w:rsidR="00894836" w:rsidRPr="00145D9D" w:rsidRDefault="00894836" w:rsidP="00093D25">
      <w:pPr>
        <w:spacing w:line="20" w:lineRule="exact"/>
        <w:jc w:val="center"/>
        <w:rPr>
          <w:rFonts w:ascii="黑体" w:eastAsia="黑体" w:hAnsi="黑体"/>
          <w:sz w:val="32"/>
          <w:szCs w:val="32"/>
        </w:rPr>
      </w:pPr>
      <w:bookmarkStart w:id="22" w:name="BookMark4"/>
      <w:bookmarkEnd w:id="21"/>
    </w:p>
    <w:p w14:paraId="049690A3" w14:textId="77777777" w:rsidR="00894836" w:rsidRDefault="00894836" w:rsidP="00093D25">
      <w:pPr>
        <w:spacing w:line="20" w:lineRule="exact"/>
        <w:jc w:val="center"/>
        <w:rPr>
          <w:rFonts w:ascii="黑体" w:eastAsia="黑体" w:hAnsi="黑体"/>
          <w:sz w:val="32"/>
          <w:szCs w:val="32"/>
        </w:rPr>
      </w:pPr>
    </w:p>
    <w:bookmarkStart w:id="23" w:name="_Hlk162358728" w:displacedByCustomXml="next"/>
    <w:sdt>
      <w:sdtPr>
        <w:tag w:val="NEW_STAND_NAME"/>
        <w:id w:val="595910757"/>
        <w:lock w:val="sdtLocked"/>
        <w:placeholder>
          <w:docPart w:val="A36426269A83437C97AB9BA3E4813299"/>
        </w:placeholder>
      </w:sdtPr>
      <w:sdtContent>
        <w:bookmarkStart w:id="24" w:name="NEW_STAND_NAME" w:displacedByCustomXml="prev"/>
        <w:p w14:paraId="1F377A6F" w14:textId="6C4D498A" w:rsidR="00F26B7E" w:rsidRPr="00F26B7E" w:rsidRDefault="009C1786" w:rsidP="00FD3814">
          <w:pPr>
            <w:pStyle w:val="afffffffff8"/>
            <w:spacing w:beforeLines="1" w:before="3" w:afterLines="220" w:after="686"/>
          </w:pPr>
          <w:r>
            <w:rPr>
              <w:rFonts w:hint="eastAsia"/>
            </w:rPr>
            <w:t>多晶硅区熔用方籽晶通用技术要求</w:t>
          </w:r>
        </w:p>
      </w:sdtContent>
    </w:sdt>
    <w:bookmarkEnd w:id="24" w:displacedByCustomXml="prev"/>
    <w:bookmarkEnd w:id="23" w:displacedByCustomXml="prev"/>
    <w:p w14:paraId="2E60B729" w14:textId="77777777" w:rsidR="00E2552F" w:rsidRDefault="00E2552F" w:rsidP="00A77CCB">
      <w:pPr>
        <w:pStyle w:val="affc"/>
        <w:spacing w:before="312" w:after="312"/>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1423"/>
      <w:r>
        <w:rPr>
          <w:rFonts w:hint="eastAsia"/>
        </w:rPr>
        <w:t>范围</w:t>
      </w:r>
      <w:bookmarkEnd w:id="25"/>
      <w:bookmarkEnd w:id="26"/>
      <w:bookmarkEnd w:id="27"/>
      <w:bookmarkEnd w:id="28"/>
      <w:bookmarkEnd w:id="29"/>
      <w:bookmarkEnd w:id="30"/>
      <w:bookmarkEnd w:id="31"/>
      <w:bookmarkEnd w:id="32"/>
      <w:bookmarkEnd w:id="33"/>
    </w:p>
    <w:p w14:paraId="079B5BC7" w14:textId="1F4DB37D" w:rsidR="00376858" w:rsidRDefault="00376858" w:rsidP="008B0C9C">
      <w:pPr>
        <w:pStyle w:val="affffb"/>
        <w:ind w:firstLine="420"/>
      </w:pPr>
      <w:bookmarkStart w:id="34" w:name="_Hlk162358331"/>
      <w:bookmarkStart w:id="35" w:name="_Toc17233326"/>
      <w:bookmarkStart w:id="36" w:name="_Toc17233334"/>
      <w:bookmarkStart w:id="37" w:name="_Toc24884212"/>
      <w:bookmarkStart w:id="38" w:name="_Toc24884219"/>
      <w:bookmarkStart w:id="39" w:name="_Toc26648466"/>
      <w:r>
        <w:rPr>
          <w:rFonts w:hint="eastAsia"/>
        </w:rPr>
        <w:t>本</w:t>
      </w:r>
      <w:r w:rsidR="009C1786">
        <w:rPr>
          <w:rFonts w:hint="eastAsia"/>
        </w:rPr>
        <w:t>文件</w:t>
      </w:r>
      <w:r>
        <w:rPr>
          <w:rFonts w:hint="eastAsia"/>
        </w:rPr>
        <w:t>规定了太阳能级多晶硅区熔用方籽晶的技术要求和试验方法。</w:t>
      </w:r>
    </w:p>
    <w:p w14:paraId="6D3F3A4E" w14:textId="48F0D8D4" w:rsidR="00376858" w:rsidRDefault="00376858" w:rsidP="008B0C9C">
      <w:pPr>
        <w:pStyle w:val="affffb"/>
        <w:ind w:firstLine="420"/>
      </w:pPr>
      <w:r>
        <w:rPr>
          <w:rFonts w:hint="eastAsia"/>
        </w:rPr>
        <w:t>本文件适用于将晶向为&lt;111&gt;的单晶硅棒开方后按一定厚度切割得到的多晶硅区熔用方籽晶。</w:t>
      </w:r>
    </w:p>
    <w:p w14:paraId="1CF0716B" w14:textId="6E1CA015" w:rsidR="00E2552F" w:rsidRDefault="00376858" w:rsidP="00A77CCB">
      <w:pPr>
        <w:pStyle w:val="affc"/>
        <w:spacing w:before="312" w:after="312"/>
      </w:pPr>
      <w:bookmarkStart w:id="40" w:name="_Toc26718931"/>
      <w:bookmarkStart w:id="41" w:name="_Toc26986531"/>
      <w:bookmarkStart w:id="42" w:name="_Toc26986772"/>
      <w:bookmarkStart w:id="43" w:name="_Toc97191424"/>
      <w:bookmarkEnd w:id="34"/>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C7D8DEA09FEA46CCB2064CB2B3215B8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F3BE42C"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7AD3EB4" w14:textId="0D884DDF" w:rsidR="00AA6EC9" w:rsidRDefault="00376858" w:rsidP="00F65893">
      <w:pPr>
        <w:pStyle w:val="affffb"/>
        <w:ind w:firstLine="420"/>
      </w:pPr>
      <w:r>
        <w:rPr>
          <w:rFonts w:hint="eastAsia"/>
        </w:rPr>
        <w:t>GB/T 1550 非本征半导体材料导电类型测试方法</w:t>
      </w:r>
    </w:p>
    <w:p w14:paraId="250E2D4D" w14:textId="5F0E93CA" w:rsidR="00376858" w:rsidRDefault="00376858" w:rsidP="00F65893">
      <w:pPr>
        <w:pStyle w:val="affffb"/>
        <w:ind w:firstLine="420"/>
      </w:pPr>
      <w:r>
        <w:rPr>
          <w:rFonts w:hint="eastAsia"/>
        </w:rPr>
        <w:t>GB/T 1554 硅晶体完整性化学择优腐蚀检验方法</w:t>
      </w:r>
    </w:p>
    <w:p w14:paraId="41407119" w14:textId="00D69AEF" w:rsidR="00376858" w:rsidRDefault="00376858" w:rsidP="00F65893">
      <w:pPr>
        <w:pStyle w:val="affffb"/>
        <w:ind w:firstLine="420"/>
      </w:pPr>
      <w:r>
        <w:rPr>
          <w:rFonts w:hint="eastAsia"/>
        </w:rPr>
        <w:t>GB/T 1555 半导体单晶晶向测定方法</w:t>
      </w:r>
    </w:p>
    <w:p w14:paraId="046F3312" w14:textId="75CBFF30" w:rsidR="00376858" w:rsidRDefault="00376858" w:rsidP="00F65893">
      <w:pPr>
        <w:pStyle w:val="affffb"/>
        <w:ind w:firstLine="420"/>
      </w:pPr>
      <w:r>
        <w:rPr>
          <w:rFonts w:hint="eastAsia"/>
        </w:rPr>
        <w:t>GB/T 14264 半导体材料术语</w:t>
      </w:r>
    </w:p>
    <w:p w14:paraId="4DE726A5" w14:textId="020A5E79" w:rsidR="00376858" w:rsidRPr="008A57E6" w:rsidRDefault="00376858" w:rsidP="00F65893">
      <w:pPr>
        <w:pStyle w:val="affffb"/>
        <w:ind w:firstLine="420"/>
      </w:pPr>
      <w:r>
        <w:rPr>
          <w:rFonts w:hint="eastAsia"/>
        </w:rPr>
        <w:t>GB/T 30453 硅材料原生缺陷图谱</w:t>
      </w:r>
    </w:p>
    <w:p w14:paraId="5C4B6D9C" w14:textId="77777777" w:rsidR="00B265BC" w:rsidRPr="00E030F9" w:rsidRDefault="00FD59EB" w:rsidP="00FD59EB">
      <w:pPr>
        <w:pStyle w:val="affc"/>
        <w:spacing w:before="312" w:after="312"/>
      </w:pPr>
      <w:bookmarkStart w:id="44" w:name="_Toc97191425"/>
      <w:r>
        <w:rPr>
          <w:rFonts w:hint="eastAsia"/>
          <w:szCs w:val="21"/>
        </w:rPr>
        <w:t>术语和定义</w:t>
      </w:r>
      <w:bookmarkEnd w:id="44"/>
    </w:p>
    <w:bookmarkStart w:id="45" w:name="_Toc26986532" w:displacedByCustomXml="next"/>
    <w:bookmarkEnd w:id="45" w:displacedByCustomXml="next"/>
    <w:sdt>
      <w:sdtPr>
        <w:rPr>
          <w:rFonts w:hint="eastAsia"/>
        </w:rPr>
        <w:id w:val="-1909835108"/>
        <w:placeholder>
          <w:docPart w:val="F14348082D5F40A7B13E1F5FF78DEA6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4B8DAEE" w14:textId="2A6880A7" w:rsidR="003C010C" w:rsidRDefault="00376858" w:rsidP="00BA263B">
          <w:pPr>
            <w:pStyle w:val="affffb"/>
            <w:ind w:firstLine="420"/>
          </w:pPr>
          <w:r>
            <w:rPr>
              <w:rFonts w:hint="eastAsia"/>
            </w:rPr>
            <w:t>GB/T 14264和GB/T 30453界定的术语和定义适用于本文件。</w:t>
          </w:r>
        </w:p>
      </w:sdtContent>
    </w:sdt>
    <w:p w14:paraId="52B3AD75" w14:textId="2E000117" w:rsidR="004B3E93" w:rsidRDefault="00376858" w:rsidP="00376858">
      <w:pPr>
        <w:pStyle w:val="affc"/>
        <w:spacing w:before="312" w:after="312"/>
      </w:pPr>
      <w:r>
        <w:rPr>
          <w:rFonts w:hint="eastAsia"/>
        </w:rPr>
        <w:t>要求</w:t>
      </w:r>
    </w:p>
    <w:p w14:paraId="405928A9" w14:textId="4C88474B" w:rsidR="00376858" w:rsidRPr="00376858" w:rsidRDefault="00376858" w:rsidP="00376858">
      <w:pPr>
        <w:pStyle w:val="affd"/>
        <w:spacing w:before="156" w:after="156"/>
      </w:pPr>
      <w:r>
        <w:rPr>
          <w:rFonts w:hint="eastAsia"/>
        </w:rPr>
        <w:t>外观</w:t>
      </w:r>
    </w:p>
    <w:p w14:paraId="521248E7" w14:textId="2F9E3DC8" w:rsidR="002A1260" w:rsidRDefault="0032364E" w:rsidP="0032364E">
      <w:pPr>
        <w:pStyle w:val="afffffffff1"/>
      </w:pPr>
      <w:r>
        <w:rPr>
          <w:rFonts w:hint="eastAsia"/>
        </w:rPr>
        <w:t>崩边和缺口的数量总数≤1，缺口宽度≤0.2mm，缺口深度≤0.2mm。</w:t>
      </w:r>
    </w:p>
    <w:p w14:paraId="2283B93C" w14:textId="1C3FD457" w:rsidR="001D212F" w:rsidRDefault="0032364E" w:rsidP="0032364E">
      <w:pPr>
        <w:pStyle w:val="afffffffff1"/>
      </w:pPr>
      <w:r>
        <w:rPr>
          <w:rFonts w:hint="eastAsia"/>
        </w:rPr>
        <w:t>圆角数量≤1，圆角弦长c≤2mm。</w:t>
      </w:r>
    </w:p>
    <w:p w14:paraId="39F5A831" w14:textId="6B63A995" w:rsidR="0032364E" w:rsidRDefault="0032364E" w:rsidP="0032364E">
      <w:pPr>
        <w:pStyle w:val="afffffffff1"/>
      </w:pPr>
      <w:r>
        <w:rPr>
          <w:rFonts w:hint="eastAsia"/>
        </w:rPr>
        <w:t>表面质量要求表面洁净、需抛光（化学）、无</w:t>
      </w:r>
      <w:proofErr w:type="gramStart"/>
      <w:r>
        <w:rPr>
          <w:rFonts w:hint="eastAsia"/>
        </w:rPr>
        <w:t>沾污</w:t>
      </w:r>
      <w:proofErr w:type="gramEnd"/>
      <w:r>
        <w:rPr>
          <w:rFonts w:hint="eastAsia"/>
        </w:rPr>
        <w:t>、无手印。</w:t>
      </w:r>
    </w:p>
    <w:p w14:paraId="3D5926A3" w14:textId="2181FF91" w:rsidR="0032364E" w:rsidRDefault="0032364E" w:rsidP="0032364E">
      <w:pPr>
        <w:pStyle w:val="affd"/>
        <w:spacing w:before="156" w:after="156"/>
      </w:pPr>
      <w:r>
        <w:rPr>
          <w:rFonts w:hint="eastAsia"/>
        </w:rPr>
        <w:t>规格尺寸</w:t>
      </w:r>
    </w:p>
    <w:p w14:paraId="3265FB2E" w14:textId="4D997FE1" w:rsidR="00CD561D" w:rsidRDefault="0032364E" w:rsidP="00CD561D">
      <w:pPr>
        <w:pStyle w:val="affffb"/>
        <w:ind w:firstLine="420"/>
      </w:pPr>
      <w:r>
        <w:rPr>
          <w:rFonts w:hint="eastAsia"/>
        </w:rPr>
        <w:t>规格尺寸要求见表1.</w:t>
      </w:r>
    </w:p>
    <w:p w14:paraId="01F2A65F" w14:textId="33CBF9CA" w:rsidR="0032364E" w:rsidRDefault="00D25D1A" w:rsidP="00D25D1A">
      <w:pPr>
        <w:pStyle w:val="aff2"/>
        <w:spacing w:before="156" w:after="156"/>
      </w:pPr>
      <w:r>
        <w:rPr>
          <w:rFonts w:hint="eastAsia"/>
        </w:rPr>
        <w:t>规格尺寸要求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D25D1A" w14:paraId="5AC343D2" w14:textId="77777777" w:rsidTr="00D25D1A">
        <w:trPr>
          <w:tblHeader/>
          <w:jc w:val="center"/>
        </w:trPr>
        <w:tc>
          <w:tcPr>
            <w:tcW w:w="4667" w:type="dxa"/>
            <w:tcBorders>
              <w:top w:val="single" w:sz="8" w:space="0" w:color="auto"/>
              <w:bottom w:val="single" w:sz="8" w:space="0" w:color="auto"/>
            </w:tcBorders>
            <w:shd w:val="clear" w:color="auto" w:fill="auto"/>
            <w:vAlign w:val="center"/>
          </w:tcPr>
          <w:p w14:paraId="21C71874" w14:textId="61370121" w:rsidR="00D25D1A" w:rsidRDefault="00D25D1A" w:rsidP="00D25D1A">
            <w:pPr>
              <w:pStyle w:val="afffffffff9"/>
            </w:pPr>
            <w:r>
              <w:rPr>
                <w:rFonts w:hint="eastAsia"/>
              </w:rPr>
              <w:t>项目</w:t>
            </w:r>
          </w:p>
        </w:tc>
        <w:tc>
          <w:tcPr>
            <w:tcW w:w="4667" w:type="dxa"/>
            <w:tcBorders>
              <w:top w:val="single" w:sz="8" w:space="0" w:color="auto"/>
              <w:bottom w:val="single" w:sz="8" w:space="0" w:color="auto"/>
            </w:tcBorders>
            <w:shd w:val="clear" w:color="auto" w:fill="auto"/>
            <w:vAlign w:val="center"/>
          </w:tcPr>
          <w:p w14:paraId="6E01EBE3" w14:textId="3477C7F3" w:rsidR="00D25D1A" w:rsidRDefault="00D25D1A" w:rsidP="00D25D1A">
            <w:pPr>
              <w:pStyle w:val="afffffffff9"/>
            </w:pPr>
            <w:r>
              <w:rPr>
                <w:rFonts w:hint="eastAsia"/>
              </w:rPr>
              <w:t>要求</w:t>
            </w:r>
          </w:p>
        </w:tc>
      </w:tr>
      <w:tr w:rsidR="00D25D1A" w14:paraId="4EA8738C" w14:textId="77777777" w:rsidTr="00D25D1A">
        <w:trPr>
          <w:jc w:val="center"/>
        </w:trPr>
        <w:tc>
          <w:tcPr>
            <w:tcW w:w="4667" w:type="dxa"/>
            <w:tcBorders>
              <w:top w:val="single" w:sz="8" w:space="0" w:color="auto"/>
            </w:tcBorders>
            <w:shd w:val="clear" w:color="auto" w:fill="auto"/>
            <w:vAlign w:val="center"/>
          </w:tcPr>
          <w:p w14:paraId="100DBFE9" w14:textId="6AB4DAC4" w:rsidR="00D25D1A" w:rsidRDefault="00D25D1A" w:rsidP="00D25D1A">
            <w:pPr>
              <w:pStyle w:val="afffffffff9"/>
            </w:pPr>
            <w:r>
              <w:rPr>
                <w:rFonts w:hint="eastAsia"/>
              </w:rPr>
              <w:t>边长/mm</w:t>
            </w:r>
          </w:p>
        </w:tc>
        <w:tc>
          <w:tcPr>
            <w:tcW w:w="4667" w:type="dxa"/>
            <w:tcBorders>
              <w:top w:val="single" w:sz="8" w:space="0" w:color="auto"/>
            </w:tcBorders>
            <w:shd w:val="clear" w:color="auto" w:fill="auto"/>
            <w:vAlign w:val="center"/>
          </w:tcPr>
          <w:p w14:paraId="7A880158" w14:textId="4FF78160" w:rsidR="00D25D1A" w:rsidRDefault="00D25D1A" w:rsidP="00D25D1A">
            <w:pPr>
              <w:pStyle w:val="afffffffff9"/>
            </w:pPr>
            <w:r>
              <w:rPr>
                <w:rFonts w:hint="eastAsia"/>
              </w:rPr>
              <w:t>5*5*60，或由供需双方商定</w:t>
            </w:r>
          </w:p>
        </w:tc>
      </w:tr>
      <w:tr w:rsidR="00D25D1A" w14:paraId="7F59A200" w14:textId="77777777" w:rsidTr="00D25D1A">
        <w:trPr>
          <w:jc w:val="center"/>
        </w:trPr>
        <w:tc>
          <w:tcPr>
            <w:tcW w:w="4667" w:type="dxa"/>
            <w:shd w:val="clear" w:color="auto" w:fill="auto"/>
            <w:vAlign w:val="center"/>
          </w:tcPr>
          <w:p w14:paraId="2F658EF6" w14:textId="6F29338A" w:rsidR="00D25D1A" w:rsidRDefault="00D25D1A" w:rsidP="00D25D1A">
            <w:pPr>
              <w:pStyle w:val="afffffffff9"/>
            </w:pPr>
            <w:r>
              <w:rPr>
                <w:rFonts w:hint="eastAsia"/>
              </w:rPr>
              <w:t>同批次边长偏差/mm</w:t>
            </w:r>
          </w:p>
        </w:tc>
        <w:tc>
          <w:tcPr>
            <w:tcW w:w="4667" w:type="dxa"/>
            <w:shd w:val="clear" w:color="auto" w:fill="auto"/>
            <w:vAlign w:val="center"/>
          </w:tcPr>
          <w:p w14:paraId="662A49AF" w14:textId="037C5B3D" w:rsidR="00D25D1A" w:rsidRDefault="00D25D1A" w:rsidP="00D25D1A">
            <w:pPr>
              <w:pStyle w:val="afffffffff9"/>
            </w:pPr>
            <w:r>
              <w:rPr>
                <w:rFonts w:hint="eastAsia"/>
              </w:rPr>
              <w:t>±0.05mm</w:t>
            </w:r>
          </w:p>
        </w:tc>
      </w:tr>
    </w:tbl>
    <w:p w14:paraId="7AC69EC2" w14:textId="6B033787" w:rsidR="00D25D1A" w:rsidRDefault="00D25D1A" w:rsidP="00D25D1A">
      <w:pPr>
        <w:pStyle w:val="affd"/>
        <w:spacing w:before="156" w:after="156"/>
      </w:pPr>
      <w:r>
        <w:rPr>
          <w:rFonts w:hint="eastAsia"/>
        </w:rPr>
        <w:t>性能</w:t>
      </w:r>
    </w:p>
    <w:p w14:paraId="70F0002A" w14:textId="587D00E7" w:rsidR="00D25D1A" w:rsidRDefault="00D25D1A" w:rsidP="00D25D1A">
      <w:pPr>
        <w:pStyle w:val="afffffffff1"/>
      </w:pPr>
      <w:r>
        <w:rPr>
          <w:rFonts w:hint="eastAsia"/>
        </w:rPr>
        <w:t>导电性好为N型或供需双方商定。</w:t>
      </w:r>
    </w:p>
    <w:p w14:paraId="74F72838" w14:textId="6F29EE77" w:rsidR="00D25D1A" w:rsidRDefault="00D25D1A" w:rsidP="00D25D1A">
      <w:pPr>
        <w:pStyle w:val="afffffffff1"/>
      </w:pPr>
      <w:r>
        <w:rPr>
          <w:rFonts w:hint="eastAsia"/>
        </w:rPr>
        <w:t>晶向偏离度＜5°。</w:t>
      </w:r>
    </w:p>
    <w:p w14:paraId="2666A109" w14:textId="0107CDB3" w:rsidR="00D25D1A" w:rsidRDefault="00D25D1A" w:rsidP="00D25D1A">
      <w:pPr>
        <w:pStyle w:val="afffffffff1"/>
      </w:pPr>
      <w:r>
        <w:rPr>
          <w:rFonts w:hint="eastAsia"/>
        </w:rPr>
        <w:t>间隙氧含量≤1.0*1018 atoms/cm3。</w:t>
      </w:r>
    </w:p>
    <w:p w14:paraId="622F88D3" w14:textId="7A912436" w:rsidR="00D25D1A" w:rsidRDefault="00D25D1A" w:rsidP="00D25D1A">
      <w:pPr>
        <w:pStyle w:val="afffffffff1"/>
      </w:pPr>
      <w:r>
        <w:rPr>
          <w:rFonts w:hint="eastAsia"/>
        </w:rPr>
        <w:lastRenderedPageBreak/>
        <w:t>代位碳含量≤5*1017</w:t>
      </w:r>
      <w:r w:rsidRPr="00D25D1A">
        <w:rPr>
          <w:rFonts w:hint="eastAsia"/>
        </w:rPr>
        <w:t xml:space="preserve"> </w:t>
      </w:r>
      <w:r>
        <w:rPr>
          <w:rFonts w:hint="eastAsia"/>
        </w:rPr>
        <w:t>atoms/cm3。</w:t>
      </w:r>
    </w:p>
    <w:p w14:paraId="2B99EC4C" w14:textId="6E2BF7F3" w:rsidR="00D25D1A" w:rsidRDefault="00D25D1A" w:rsidP="00D25D1A">
      <w:pPr>
        <w:pStyle w:val="afffffffff1"/>
      </w:pPr>
      <w:r>
        <w:rPr>
          <w:rFonts w:hint="eastAsia"/>
        </w:rPr>
        <w:t>晶体完整性要求</w:t>
      </w:r>
      <w:proofErr w:type="gramStart"/>
      <w:r>
        <w:rPr>
          <w:rFonts w:hint="eastAsia"/>
        </w:rPr>
        <w:t>无星行结构</w:t>
      </w:r>
      <w:proofErr w:type="gramEnd"/>
      <w:r>
        <w:rPr>
          <w:rFonts w:hint="eastAsia"/>
        </w:rPr>
        <w:t>、无六角网络、无旋涡、无孔洞和杂质、无杂质条纹。</w:t>
      </w:r>
    </w:p>
    <w:p w14:paraId="5BB6C61C" w14:textId="4CAAD2FE" w:rsidR="00D25D1A" w:rsidRDefault="00D25D1A" w:rsidP="00D25D1A">
      <w:pPr>
        <w:pStyle w:val="afffffffff1"/>
      </w:pPr>
      <w:r>
        <w:rPr>
          <w:rFonts w:hint="eastAsia"/>
        </w:rPr>
        <w:t>位错密度≤500个/cm2，且无滑移位错。</w:t>
      </w:r>
    </w:p>
    <w:p w14:paraId="64FB2A6C" w14:textId="03A2FB08" w:rsidR="00D25D1A" w:rsidRDefault="00D25D1A" w:rsidP="00D25D1A">
      <w:pPr>
        <w:pStyle w:val="affc"/>
        <w:spacing w:before="312" w:after="312"/>
      </w:pPr>
      <w:r>
        <w:rPr>
          <w:rFonts w:hint="eastAsia"/>
        </w:rPr>
        <w:t>试验方法</w:t>
      </w:r>
    </w:p>
    <w:p w14:paraId="1FFB1534" w14:textId="19F5379E" w:rsidR="00D25D1A" w:rsidRDefault="00D25D1A" w:rsidP="00D25D1A">
      <w:pPr>
        <w:pStyle w:val="affd"/>
        <w:spacing w:before="156" w:after="156"/>
      </w:pPr>
      <w:r>
        <w:rPr>
          <w:rFonts w:hint="eastAsia"/>
        </w:rPr>
        <w:t>外观</w:t>
      </w:r>
    </w:p>
    <w:p w14:paraId="469BE2CD" w14:textId="136C9A59" w:rsidR="00D25D1A" w:rsidRDefault="00D25D1A" w:rsidP="00D25D1A">
      <w:pPr>
        <w:pStyle w:val="afffffffff1"/>
      </w:pPr>
      <w:r>
        <w:rPr>
          <w:rFonts w:hint="eastAsia"/>
        </w:rPr>
        <w:t>崩边、缺口、圆角弦长采用游标卡尺或响应精度的仪器进行。</w:t>
      </w:r>
    </w:p>
    <w:p w14:paraId="6266807B" w14:textId="044B7207" w:rsidR="00D25D1A" w:rsidRDefault="00D25D1A" w:rsidP="00D25D1A">
      <w:pPr>
        <w:pStyle w:val="afffffffff1"/>
      </w:pPr>
      <w:r>
        <w:rPr>
          <w:rFonts w:hint="eastAsia"/>
        </w:rPr>
        <w:t>表面质量采用目视法进行。</w:t>
      </w:r>
    </w:p>
    <w:p w14:paraId="19DECAAA" w14:textId="0D998EDC" w:rsidR="00D25D1A" w:rsidRDefault="00D25D1A" w:rsidP="00D25D1A">
      <w:pPr>
        <w:pStyle w:val="affd"/>
        <w:spacing w:before="156" w:after="156"/>
      </w:pPr>
      <w:r>
        <w:rPr>
          <w:rFonts w:hint="eastAsia"/>
        </w:rPr>
        <w:t>规格尺寸</w:t>
      </w:r>
    </w:p>
    <w:p w14:paraId="736823A2" w14:textId="75CA986D" w:rsidR="00D25D1A" w:rsidRDefault="00D25D1A" w:rsidP="00D25D1A">
      <w:pPr>
        <w:pStyle w:val="afffffffff1"/>
      </w:pPr>
      <w:r>
        <w:rPr>
          <w:rFonts w:hint="eastAsia"/>
        </w:rPr>
        <w:t>边长、厚度检验采用游标卡尺或响应精度的仪器进行。</w:t>
      </w:r>
    </w:p>
    <w:p w14:paraId="39AF9701" w14:textId="025F30CC" w:rsidR="00D25D1A" w:rsidRDefault="00D25D1A" w:rsidP="00D25D1A">
      <w:pPr>
        <w:pStyle w:val="afffffffff1"/>
      </w:pPr>
      <w:r>
        <w:rPr>
          <w:rFonts w:hint="eastAsia"/>
        </w:rPr>
        <w:t>相邻两边垂直度检验采用万能角度尺或相应精度的量具进行。</w:t>
      </w:r>
    </w:p>
    <w:p w14:paraId="05666BAC" w14:textId="1DD9F8B7" w:rsidR="00D25D1A" w:rsidRDefault="00D25D1A" w:rsidP="00D25D1A">
      <w:pPr>
        <w:pStyle w:val="affd"/>
        <w:spacing w:before="156" w:after="156"/>
      </w:pPr>
      <w:r>
        <w:rPr>
          <w:rFonts w:hint="eastAsia"/>
        </w:rPr>
        <w:t>性能</w:t>
      </w:r>
    </w:p>
    <w:bookmarkEnd w:id="22"/>
    <w:p w14:paraId="6F0B6112" w14:textId="325187E2" w:rsidR="00D25D1A" w:rsidRDefault="00D25D1A" w:rsidP="00D25D1A">
      <w:pPr>
        <w:pStyle w:val="afffffffff1"/>
      </w:pPr>
      <w:r>
        <w:rPr>
          <w:rFonts w:hint="eastAsia"/>
        </w:rPr>
        <w:t>导电型号的</w:t>
      </w:r>
      <w:proofErr w:type="gramStart"/>
      <w:r>
        <w:rPr>
          <w:rFonts w:hint="eastAsia"/>
        </w:rPr>
        <w:t>检验按</w:t>
      </w:r>
      <w:proofErr w:type="gramEnd"/>
      <w:r>
        <w:rPr>
          <w:rFonts w:hint="eastAsia"/>
        </w:rPr>
        <w:t>GB/T 1550的规定进行。</w:t>
      </w:r>
    </w:p>
    <w:p w14:paraId="6431E489" w14:textId="00F92A0A" w:rsidR="00D25D1A" w:rsidRDefault="00D25D1A" w:rsidP="00D25D1A">
      <w:pPr>
        <w:pStyle w:val="afffffffff1"/>
      </w:pPr>
      <w:r>
        <w:rPr>
          <w:rFonts w:hint="eastAsia"/>
        </w:rPr>
        <w:t>晶向及晶向偏离度</w:t>
      </w:r>
      <w:proofErr w:type="gramStart"/>
      <w:r>
        <w:rPr>
          <w:rFonts w:hint="eastAsia"/>
        </w:rPr>
        <w:t>检验按</w:t>
      </w:r>
      <w:proofErr w:type="gramEnd"/>
      <w:r>
        <w:rPr>
          <w:rFonts w:hint="eastAsia"/>
        </w:rPr>
        <w:t>GB/T 1555进行或由供需双方协商确定。</w:t>
      </w:r>
    </w:p>
    <w:p w14:paraId="0DD3C2CE" w14:textId="10FECF81" w:rsidR="00D25D1A" w:rsidRDefault="00D25D1A" w:rsidP="00D25D1A">
      <w:pPr>
        <w:pStyle w:val="afffffffff1"/>
      </w:pPr>
      <w:r>
        <w:rPr>
          <w:rFonts w:hint="eastAsia"/>
        </w:rPr>
        <w:t>间隙氧含量的</w:t>
      </w:r>
      <w:proofErr w:type="gramStart"/>
      <w:r>
        <w:rPr>
          <w:rFonts w:hint="eastAsia"/>
        </w:rPr>
        <w:t>检验按</w:t>
      </w:r>
      <w:proofErr w:type="gramEnd"/>
      <w:r>
        <w:rPr>
          <w:rFonts w:hint="eastAsia"/>
        </w:rPr>
        <w:t>GB/T 1557 的规定进行。</w:t>
      </w:r>
    </w:p>
    <w:p w14:paraId="72510DDE" w14:textId="617DB7BF" w:rsidR="00D25D1A" w:rsidRDefault="00D25D1A" w:rsidP="00D25D1A">
      <w:pPr>
        <w:pStyle w:val="afffffffff1"/>
      </w:pPr>
      <w:r>
        <w:rPr>
          <w:rFonts w:hint="eastAsia"/>
        </w:rPr>
        <w:t>代位碳含量的</w:t>
      </w:r>
      <w:proofErr w:type="gramStart"/>
      <w:r>
        <w:rPr>
          <w:rFonts w:hint="eastAsia"/>
        </w:rPr>
        <w:t>检验按</w:t>
      </w:r>
      <w:proofErr w:type="gramEnd"/>
      <w:r>
        <w:rPr>
          <w:rFonts w:hint="eastAsia"/>
        </w:rPr>
        <w:t>GB/T 1558 的规定进行。</w:t>
      </w:r>
    </w:p>
    <w:p w14:paraId="5A895133" w14:textId="3D5CE327" w:rsidR="00D25D1A" w:rsidRPr="00D25D1A" w:rsidRDefault="00D25D1A" w:rsidP="00D25D1A">
      <w:pPr>
        <w:pStyle w:val="afffffffff1"/>
      </w:pPr>
      <w:r>
        <w:rPr>
          <w:rFonts w:hint="eastAsia"/>
        </w:rPr>
        <w:t>位错密度的</w:t>
      </w:r>
      <w:proofErr w:type="gramStart"/>
      <w:r>
        <w:rPr>
          <w:rFonts w:hint="eastAsia"/>
        </w:rPr>
        <w:t>检验按</w:t>
      </w:r>
      <w:proofErr w:type="gramEnd"/>
      <w:r>
        <w:rPr>
          <w:rFonts w:hint="eastAsia"/>
        </w:rPr>
        <w:t>GB/T 4058 的规定进行或由供需双方协商确定</w:t>
      </w:r>
    </w:p>
    <w:p w14:paraId="39910904" w14:textId="77777777" w:rsidR="00D25D1A" w:rsidRPr="00D25D1A" w:rsidRDefault="00D25D1A" w:rsidP="00D25D1A">
      <w:pPr>
        <w:pStyle w:val="affffb"/>
        <w:ind w:firstLine="420"/>
      </w:pPr>
    </w:p>
    <w:p w14:paraId="0D61D906" w14:textId="77777777" w:rsidR="00CD561D" w:rsidRPr="00376858" w:rsidRDefault="00CD561D" w:rsidP="00CD561D">
      <w:pPr>
        <w:pStyle w:val="affffb"/>
        <w:ind w:firstLine="420"/>
      </w:pPr>
    </w:p>
    <w:sectPr w:rsidR="00CD561D" w:rsidRPr="00376858" w:rsidSect="008236B1">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A0ED2" w14:textId="77777777" w:rsidR="008236B1" w:rsidRDefault="008236B1" w:rsidP="00D86DB7">
      <w:r>
        <w:separator/>
      </w:r>
    </w:p>
    <w:p w14:paraId="28C75326" w14:textId="77777777" w:rsidR="008236B1" w:rsidRDefault="008236B1"/>
    <w:p w14:paraId="01CDAFE0" w14:textId="77777777" w:rsidR="008236B1" w:rsidRDefault="008236B1"/>
  </w:endnote>
  <w:endnote w:type="continuationSeparator" w:id="0">
    <w:p w14:paraId="2F275379" w14:textId="77777777" w:rsidR="008236B1" w:rsidRDefault="008236B1" w:rsidP="00D86DB7">
      <w:r>
        <w:continuationSeparator/>
      </w:r>
    </w:p>
    <w:p w14:paraId="12BA2054" w14:textId="77777777" w:rsidR="008236B1" w:rsidRDefault="008236B1"/>
    <w:p w14:paraId="0976E20D" w14:textId="77777777" w:rsidR="008236B1" w:rsidRDefault="00823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512AD"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367E3"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B95EF"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BD969" w14:textId="77777777" w:rsidR="000C57D6" w:rsidRDefault="000C57D6" w:rsidP="00C94DF2">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3E654" w14:textId="77777777" w:rsidR="008236B1" w:rsidRDefault="008236B1" w:rsidP="00D86DB7">
      <w:r>
        <w:separator/>
      </w:r>
    </w:p>
  </w:footnote>
  <w:footnote w:type="continuationSeparator" w:id="0">
    <w:p w14:paraId="0EA0775F" w14:textId="77777777" w:rsidR="008236B1" w:rsidRDefault="008236B1" w:rsidP="00D86DB7">
      <w:r>
        <w:continuationSeparator/>
      </w:r>
    </w:p>
    <w:p w14:paraId="3D10327B" w14:textId="77777777" w:rsidR="008236B1" w:rsidRDefault="008236B1"/>
    <w:p w14:paraId="316D70A7" w14:textId="77777777" w:rsidR="008236B1" w:rsidRDefault="008236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ABFF6"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54FC6"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352D6"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C87C9" w14:textId="6B60317F"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376858">
      <w:rPr>
        <w:noProof/>
        <w:lang w:val="fr-FR"/>
      </w:rPr>
      <w:t>DB 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FE80B" w14:textId="17018ECD" w:rsidR="00D84FA1" w:rsidRPr="00D84FA1" w:rsidRDefault="00D84FA1" w:rsidP="00A2271D">
    <w:pPr>
      <w:pStyle w:val="afffff0"/>
    </w:pPr>
    <w:r>
      <w:fldChar w:fldCharType="begin"/>
    </w:r>
    <w:r>
      <w:instrText xml:space="preserve"> STYLEREF  标准文件_文件编号  \* MERGEFORMAT </w:instrText>
    </w:r>
    <w:r>
      <w:fldChar w:fldCharType="separate"/>
    </w:r>
    <w:r w:rsidR="007C19E3">
      <w:t>DB 1502/T XXXX</w:t>
    </w:r>
    <w:r w:rsidR="007C19E3">
      <w:t>—</w:t>
    </w:r>
    <w:r w:rsidR="007C19E3">
      <w:t>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7729242">
    <w:abstractNumId w:val="0"/>
  </w:num>
  <w:num w:numId="2" w16cid:durableId="1967421517">
    <w:abstractNumId w:val="20"/>
  </w:num>
  <w:num w:numId="3" w16cid:durableId="910120876">
    <w:abstractNumId w:val="5"/>
  </w:num>
  <w:num w:numId="4" w16cid:durableId="1068378049">
    <w:abstractNumId w:val="18"/>
  </w:num>
  <w:num w:numId="5" w16cid:durableId="1382049051">
    <w:abstractNumId w:val="13"/>
  </w:num>
  <w:num w:numId="6" w16cid:durableId="318726520">
    <w:abstractNumId w:val="23"/>
  </w:num>
  <w:num w:numId="7" w16cid:durableId="984354980">
    <w:abstractNumId w:val="8"/>
  </w:num>
  <w:num w:numId="8" w16cid:durableId="1980569807">
    <w:abstractNumId w:val="9"/>
  </w:num>
  <w:num w:numId="9" w16cid:durableId="2036926036">
    <w:abstractNumId w:val="16"/>
  </w:num>
  <w:num w:numId="10" w16cid:durableId="869150540">
    <w:abstractNumId w:val="24"/>
  </w:num>
  <w:num w:numId="11" w16cid:durableId="853614968">
    <w:abstractNumId w:val="4"/>
  </w:num>
  <w:num w:numId="12" w16cid:durableId="1048258425">
    <w:abstractNumId w:val="14"/>
  </w:num>
  <w:num w:numId="13" w16cid:durableId="1380860519">
    <w:abstractNumId w:val="25"/>
  </w:num>
  <w:num w:numId="14" w16cid:durableId="2084140975">
    <w:abstractNumId w:val="11"/>
  </w:num>
  <w:num w:numId="15" w16cid:durableId="878277652">
    <w:abstractNumId w:val="6"/>
  </w:num>
  <w:num w:numId="16" w16cid:durableId="980574989">
    <w:abstractNumId w:val="10"/>
  </w:num>
  <w:num w:numId="17" w16cid:durableId="1582180672">
    <w:abstractNumId w:val="22"/>
  </w:num>
  <w:num w:numId="18" w16cid:durableId="1999459544">
    <w:abstractNumId w:val="3"/>
  </w:num>
  <w:num w:numId="19" w16cid:durableId="1560049260">
    <w:abstractNumId w:val="7"/>
  </w:num>
  <w:num w:numId="20" w16cid:durableId="206308189">
    <w:abstractNumId w:val="19"/>
  </w:num>
  <w:num w:numId="21" w16cid:durableId="1675375365">
    <w:abstractNumId w:val="21"/>
  </w:num>
  <w:num w:numId="22" w16cid:durableId="792946970">
    <w:abstractNumId w:val="17"/>
  </w:num>
  <w:num w:numId="23" w16cid:durableId="1323314085">
    <w:abstractNumId w:val="29"/>
  </w:num>
  <w:num w:numId="24" w16cid:durableId="1145319014">
    <w:abstractNumId w:val="15"/>
  </w:num>
  <w:num w:numId="25" w16cid:durableId="1466461743">
    <w:abstractNumId w:val="28"/>
  </w:num>
  <w:num w:numId="26" w16cid:durableId="1458793634">
    <w:abstractNumId w:val="2"/>
  </w:num>
  <w:num w:numId="27" w16cid:durableId="1349521906">
    <w:abstractNumId w:val="12"/>
  </w:num>
  <w:num w:numId="28" w16cid:durableId="1010449022">
    <w:abstractNumId w:val="30"/>
  </w:num>
  <w:num w:numId="29" w16cid:durableId="433550893">
    <w:abstractNumId w:val="27"/>
  </w:num>
  <w:num w:numId="30" w16cid:durableId="1161889406">
    <w:abstractNumId w:val="26"/>
  </w:num>
  <w:num w:numId="31" w16cid:durableId="473258957">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1mBwJsamre89tWM0dB/hPiyyMahL8yPSVYEiBZw6MDjm3CGCUmfs/JVAR1iW8ixXNgU0RDzd4//Lq3M5R+Iirw==" w:salt="giBQV0187jfwp78oy/+KP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5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364E"/>
    <w:rsid w:val="00324D13"/>
    <w:rsid w:val="00324D2A"/>
    <w:rsid w:val="00324EDD"/>
    <w:rsid w:val="003331E4"/>
    <w:rsid w:val="00336C64"/>
    <w:rsid w:val="00337162"/>
    <w:rsid w:val="0034194F"/>
    <w:rsid w:val="00344605"/>
    <w:rsid w:val="003474AA"/>
    <w:rsid w:val="00350D1D"/>
    <w:rsid w:val="00352C83"/>
    <w:rsid w:val="003615D2"/>
    <w:rsid w:val="0036429C"/>
    <w:rsid w:val="0036455E"/>
    <w:rsid w:val="00364A53"/>
    <w:rsid w:val="003654CB"/>
    <w:rsid w:val="00365AA9"/>
    <w:rsid w:val="00365F86"/>
    <w:rsid w:val="00365F87"/>
    <w:rsid w:val="00366E89"/>
    <w:rsid w:val="003705F4"/>
    <w:rsid w:val="00370D58"/>
    <w:rsid w:val="00371316"/>
    <w:rsid w:val="00376713"/>
    <w:rsid w:val="00376858"/>
    <w:rsid w:val="00381815"/>
    <w:rsid w:val="003819AF"/>
    <w:rsid w:val="003820E9"/>
    <w:rsid w:val="00382DE7"/>
    <w:rsid w:val="00384FFC"/>
    <w:rsid w:val="00385A2B"/>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0C2"/>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4C91"/>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059"/>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9E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6B1"/>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1786"/>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6E6D"/>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4FB2"/>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4FB8"/>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D1A"/>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33A3"/>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7B8E"/>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3814"/>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6E712"/>
  <w15:docId w15:val="{FEA04BEE-56DF-40A5-8138-343EA24D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6426269A83437C97AB9BA3E4813299"/>
        <w:category>
          <w:name w:val="常规"/>
          <w:gallery w:val="placeholder"/>
        </w:category>
        <w:types>
          <w:type w:val="bbPlcHdr"/>
        </w:types>
        <w:behaviors>
          <w:behavior w:val="content"/>
        </w:behaviors>
        <w:guid w:val="{C9DAD688-EFD5-48DE-82BC-BD3D4DADEE98}"/>
      </w:docPartPr>
      <w:docPartBody>
        <w:p w:rsidR="00612D0C" w:rsidRDefault="00000000">
          <w:pPr>
            <w:pStyle w:val="A36426269A83437C97AB9BA3E4813299"/>
          </w:pPr>
          <w:r w:rsidRPr="00751A05">
            <w:rPr>
              <w:rStyle w:val="a3"/>
              <w:rFonts w:hint="eastAsia"/>
            </w:rPr>
            <w:t>单击或点击此处输入文字。</w:t>
          </w:r>
        </w:p>
      </w:docPartBody>
    </w:docPart>
    <w:docPart>
      <w:docPartPr>
        <w:name w:val="C7D8DEA09FEA46CCB2064CB2B3215B8F"/>
        <w:category>
          <w:name w:val="常规"/>
          <w:gallery w:val="placeholder"/>
        </w:category>
        <w:types>
          <w:type w:val="bbPlcHdr"/>
        </w:types>
        <w:behaviors>
          <w:behavior w:val="content"/>
        </w:behaviors>
        <w:guid w:val="{40148248-C3C5-4CD9-83BA-6DBB5C335EC1}"/>
      </w:docPartPr>
      <w:docPartBody>
        <w:p w:rsidR="00612D0C" w:rsidRDefault="00000000">
          <w:pPr>
            <w:pStyle w:val="C7D8DEA09FEA46CCB2064CB2B3215B8F"/>
          </w:pPr>
          <w:r w:rsidRPr="00FB6243">
            <w:rPr>
              <w:rStyle w:val="a3"/>
              <w:rFonts w:hint="eastAsia"/>
            </w:rPr>
            <w:t>选择一项。</w:t>
          </w:r>
        </w:p>
      </w:docPartBody>
    </w:docPart>
    <w:docPart>
      <w:docPartPr>
        <w:name w:val="F14348082D5F40A7B13E1F5FF78DEA61"/>
        <w:category>
          <w:name w:val="常规"/>
          <w:gallery w:val="placeholder"/>
        </w:category>
        <w:types>
          <w:type w:val="bbPlcHdr"/>
        </w:types>
        <w:behaviors>
          <w:behavior w:val="content"/>
        </w:behaviors>
        <w:guid w:val="{2BDD1ECC-0105-4739-B7A0-638F94747DEB}"/>
      </w:docPartPr>
      <w:docPartBody>
        <w:p w:rsidR="00612D0C" w:rsidRDefault="00000000">
          <w:pPr>
            <w:pStyle w:val="F14348082D5F40A7B13E1F5FF78DEA61"/>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37"/>
    <w:rsid w:val="00404037"/>
    <w:rsid w:val="004C530E"/>
    <w:rsid w:val="00612D0C"/>
    <w:rsid w:val="008F525D"/>
    <w:rsid w:val="00EA4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36426269A83437C97AB9BA3E4813299">
    <w:name w:val="A36426269A83437C97AB9BA3E4813299"/>
    <w:pPr>
      <w:widowControl w:val="0"/>
    </w:pPr>
  </w:style>
  <w:style w:type="paragraph" w:customStyle="1" w:styleId="C7D8DEA09FEA46CCB2064CB2B3215B8F">
    <w:name w:val="C7D8DEA09FEA46CCB2064CB2B3215B8F"/>
    <w:pPr>
      <w:widowControl w:val="0"/>
    </w:pPr>
  </w:style>
  <w:style w:type="paragraph" w:customStyle="1" w:styleId="F14348082D5F40A7B13E1F5FF78DEA61">
    <w:name w:val="F14348082D5F40A7B13E1F5FF78DEA6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5</TotalTime>
  <Pages>1</Pages>
  <Words>246</Words>
  <Characters>1404</Characters>
  <Application>Microsoft Office Word</Application>
  <DocSecurity>0</DocSecurity>
  <Lines>11</Lines>
  <Paragraphs>3</Paragraphs>
  <ScaleCrop>false</ScaleCrop>
  <Company>PCMI</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侯海波</dc:creator>
  <cp:keywords/>
  <dc:description>&lt;config cover="true" show_menu="true" version="1.0.0" doctype="SDKXY"&gt;_x000d_
&lt;/config&gt;</dc:description>
  <cp:lastModifiedBy>海波 侯</cp:lastModifiedBy>
  <cp:revision>8</cp:revision>
  <cp:lastPrinted>2020-08-30T10:00:00Z</cp:lastPrinted>
  <dcterms:created xsi:type="dcterms:W3CDTF">2024-03-26T02:53:00Z</dcterms:created>
  <dcterms:modified xsi:type="dcterms:W3CDTF">2024-04-11T07:18:00Z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