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bidi w:val="0"/>
        <w:adjustRightInd/>
        <w:snapToGrid/>
        <w:spacing w:beforeLines="0" w:afterLines="0" w:line="578" w:lineRule="exact"/>
        <w:ind w:firstLine="0" w:firstLineChars="0"/>
        <w:jc w:val="center"/>
        <w:textAlignment w:val="auto"/>
        <w:rPr>
          <w:rFonts w:ascii="方正小标宋简体" w:hAnsi="Times New Roman" w:eastAsia="方正小标宋简体"/>
          <w:b w:val="0"/>
          <w:bCs/>
          <w:sz w:val="44"/>
          <w:szCs w:val="44"/>
        </w:rPr>
      </w:pPr>
      <w:r>
        <w:rPr>
          <w:rFonts w:hint="eastAsia" w:ascii="方正小标宋简体" w:hAnsi="Times New Roman" w:eastAsia="方正小标宋简体"/>
          <w:b w:val="0"/>
          <w:bCs/>
          <w:sz w:val="44"/>
          <w:szCs w:val="44"/>
        </w:rPr>
        <w:t>《基于林草碳汇的机关事业单位日常运营碳中和实施指南》编制说明</w:t>
      </w:r>
    </w:p>
    <w:p>
      <w:pPr>
        <w:pStyle w:val="2"/>
        <w:pageBreakBefore w:val="0"/>
        <w:kinsoku/>
        <w:wordWrap/>
        <w:overflowPunct/>
        <w:topLinePunct w:val="0"/>
        <w:bidi w:val="0"/>
        <w:adjustRightInd/>
        <w:snapToGrid/>
        <w:spacing w:beforeLines="0" w:afterLines="0" w:line="578" w:lineRule="exact"/>
        <w:textAlignment w:val="auto"/>
        <w:rPr>
          <w:rFonts w:hint="eastAsia"/>
        </w:rPr>
      </w:pPr>
      <w:bookmarkStart w:id="0" w:name="_Toc18503"/>
    </w:p>
    <w:p>
      <w:pPr>
        <w:pStyle w:val="2"/>
        <w:pageBreakBefore w:val="0"/>
        <w:kinsoku/>
        <w:wordWrap/>
        <w:overflowPunct/>
        <w:topLinePunct w:val="0"/>
        <w:bidi w:val="0"/>
        <w:adjustRightInd/>
        <w:snapToGrid/>
        <w:spacing w:beforeLines="0" w:afterLines="0" w:line="578" w:lineRule="exact"/>
        <w:ind w:firstLine="640" w:firstLineChars="200"/>
        <w:textAlignment w:val="auto"/>
        <w:rPr>
          <w:b w:val="0"/>
          <w:bCs w:val="0"/>
        </w:rPr>
      </w:pPr>
      <w:r>
        <w:rPr>
          <w:rFonts w:hint="eastAsia"/>
          <w:b w:val="0"/>
          <w:bCs w:val="0"/>
        </w:rPr>
        <w:t>一、工作简况</w:t>
      </w:r>
      <w:bookmarkEnd w:id="0"/>
    </w:p>
    <w:p>
      <w:pPr>
        <w:pStyle w:val="3"/>
        <w:pageBreakBefore w:val="0"/>
        <w:kinsoku/>
        <w:wordWrap/>
        <w:overflowPunct/>
        <w:topLinePunct w:val="0"/>
        <w:bidi w:val="0"/>
        <w:adjustRightInd/>
        <w:snapToGrid/>
        <w:spacing w:beforeLines="0" w:afterLines="0" w:line="578" w:lineRule="exact"/>
        <w:ind w:firstLine="643"/>
        <w:textAlignment w:val="auto"/>
        <w:rPr>
          <w:rFonts w:hint="default" w:eastAsia="楷体_GB2312"/>
          <w:lang w:val="en-US" w:eastAsia="zh-CN"/>
        </w:rPr>
      </w:pPr>
      <w:bookmarkStart w:id="1" w:name="_Toc11078"/>
      <w:r>
        <w:rPr>
          <w:rFonts w:hint="eastAsia"/>
        </w:rPr>
        <w:t>（一）</w:t>
      </w:r>
      <w:r>
        <w:rPr>
          <w:rFonts w:hint="eastAsia"/>
          <w:lang w:val="en-US" w:eastAsia="zh-CN"/>
        </w:rPr>
        <w:t>立项情况</w:t>
      </w:r>
      <w:bookmarkEnd w:id="1"/>
    </w:p>
    <w:p>
      <w:pPr>
        <w:keepNext w:val="0"/>
        <w:keepLines w:val="0"/>
        <w:pageBreakBefore w:val="0"/>
        <w:widowControl w:val="0"/>
        <w:kinsoku/>
        <w:wordWrap/>
        <w:overflowPunct/>
        <w:topLinePunct w:val="0"/>
        <w:autoSpaceDE/>
        <w:autoSpaceDN/>
        <w:bidi w:val="0"/>
        <w:adjustRightInd/>
        <w:snapToGrid/>
        <w:spacing w:beforeLines="0" w:afterLines="0" w:line="578" w:lineRule="exact"/>
        <w:textAlignment w:val="auto"/>
        <w:rPr>
          <w:rFonts w:hint="default" w:eastAsia="仿宋_GB2312"/>
          <w:lang w:val="en-US" w:eastAsia="zh-CN"/>
        </w:rPr>
      </w:pPr>
      <w:r>
        <w:rPr>
          <w:rFonts w:hint="eastAsia"/>
          <w:lang w:val="en-US" w:eastAsia="zh-CN"/>
        </w:rPr>
        <w:t>2023年7月，《包头市市场监督管理局关于下达包头市地方标准制修订项目计划的通知》文件印发，</w:t>
      </w:r>
      <w:r>
        <w:rPr>
          <w:rFonts w:hint="eastAsia"/>
        </w:rPr>
        <w:t>《基于林草碳汇的机关事业单位日常运营碳中和实施指南》</w:t>
      </w:r>
      <w:r>
        <w:rPr>
          <w:rFonts w:hint="eastAsia"/>
          <w:lang w:val="en-US" w:eastAsia="zh-CN"/>
        </w:rPr>
        <w:t>列入2023年第三批包头市地方标准制修订项目。</w:t>
      </w:r>
      <w:r>
        <w:rPr>
          <w:rFonts w:hint="eastAsia"/>
        </w:rPr>
        <w:t>为</w:t>
      </w:r>
      <w:r>
        <w:rPr>
          <w:rFonts w:hint="eastAsia"/>
          <w:lang w:val="en-US" w:eastAsia="zh-CN"/>
        </w:rPr>
        <w:t>了给包头市机关事业单位开展</w:t>
      </w:r>
      <w:r>
        <w:rPr>
          <w:rFonts w:hint="eastAsia"/>
        </w:rPr>
        <w:t>基于林草碳汇的</w:t>
      </w:r>
      <w:r>
        <w:rPr>
          <w:rFonts w:hint="eastAsia"/>
          <w:lang w:val="en-US" w:eastAsia="zh-CN"/>
        </w:rPr>
        <w:t>碳中和活动提供碳核算及碳中和参考依据</w:t>
      </w:r>
      <w:r>
        <w:rPr>
          <w:rFonts w:hint="eastAsia"/>
        </w:rPr>
        <w:t>，包头市</w:t>
      </w:r>
      <w:r>
        <w:rPr>
          <w:rFonts w:hint="eastAsia"/>
          <w:lang w:val="en-US" w:eastAsia="zh-CN"/>
        </w:rPr>
        <w:t>林业和草原局</w:t>
      </w:r>
      <w:r>
        <w:rPr>
          <w:rFonts w:hint="eastAsia"/>
        </w:rPr>
        <w:t>组织</w:t>
      </w:r>
      <w:r>
        <w:rPr>
          <w:rFonts w:hint="eastAsia" w:eastAsia="仿宋_GB2312" w:asciiTheme="minorHAnsi" w:hAnsiTheme="minorHAnsi" w:cstheme="minorBidi"/>
          <w:kern w:val="2"/>
          <w:sz w:val="32"/>
          <w:szCs w:val="22"/>
          <w:lang w:val="en-US" w:eastAsia="zh-CN" w:bidi="ar-SA"/>
        </w:rPr>
        <w:t>《基于林草碳汇的机关事业单位日常运营碳中和实施指南》地方标准的编制</w:t>
      </w:r>
      <w:r>
        <w:rPr>
          <w:rFonts w:hint="eastAsia"/>
        </w:rPr>
        <w:t>。</w:t>
      </w:r>
    </w:p>
    <w:p>
      <w:pPr>
        <w:pStyle w:val="3"/>
        <w:pageBreakBefore w:val="0"/>
        <w:numPr>
          <w:ilvl w:val="0"/>
          <w:numId w:val="2"/>
        </w:numPr>
        <w:kinsoku/>
        <w:wordWrap/>
        <w:overflowPunct/>
        <w:topLinePunct w:val="0"/>
        <w:bidi w:val="0"/>
        <w:adjustRightInd/>
        <w:snapToGrid/>
        <w:spacing w:beforeLines="0" w:afterLines="0" w:line="578" w:lineRule="exact"/>
        <w:ind w:firstLine="643"/>
        <w:textAlignment w:val="auto"/>
        <w:rPr>
          <w:rFonts w:hint="eastAsia"/>
          <w:lang w:val="en-US" w:eastAsia="zh-CN"/>
        </w:rPr>
      </w:pPr>
      <w:bookmarkStart w:id="2" w:name="_Toc9463"/>
      <w:r>
        <w:rPr>
          <w:rFonts w:hint="eastAsia"/>
          <w:lang w:val="en-US" w:eastAsia="zh-CN"/>
        </w:rPr>
        <w:t>提出单位</w:t>
      </w:r>
      <w:bookmarkEnd w:id="2"/>
    </w:p>
    <w:p>
      <w:pPr>
        <w:pageBreakBefore w:val="0"/>
        <w:kinsoku/>
        <w:wordWrap/>
        <w:overflowPunct/>
        <w:topLinePunct w:val="0"/>
        <w:bidi w:val="0"/>
        <w:adjustRightInd/>
        <w:snapToGrid/>
        <w:spacing w:beforeLines="0" w:afterLines="0" w:line="578" w:lineRule="exact"/>
        <w:textAlignment w:val="auto"/>
        <w:rPr>
          <w:rFonts w:hint="eastAsia"/>
        </w:rPr>
      </w:pPr>
      <w:r>
        <w:rPr>
          <w:rFonts w:hint="eastAsia"/>
        </w:rPr>
        <w:t>《基于林草碳汇的机关事业单位日常运营碳中和实施指南》</w:t>
      </w:r>
      <w:r>
        <w:rPr>
          <w:rFonts w:hint="default"/>
          <w:lang w:val="en-US" w:eastAsia="zh-CN"/>
        </w:rPr>
        <w:t>由包头市林业和草原局提出</w:t>
      </w:r>
      <w:r>
        <w:rPr>
          <w:rFonts w:hint="eastAsia"/>
          <w:lang w:val="en-US" w:eastAsia="zh-CN"/>
        </w:rPr>
        <w:t>。</w:t>
      </w:r>
    </w:p>
    <w:p>
      <w:pPr>
        <w:pStyle w:val="3"/>
        <w:pageBreakBefore w:val="0"/>
        <w:numPr>
          <w:ilvl w:val="0"/>
          <w:numId w:val="2"/>
        </w:numPr>
        <w:kinsoku/>
        <w:wordWrap/>
        <w:overflowPunct/>
        <w:topLinePunct w:val="0"/>
        <w:bidi w:val="0"/>
        <w:adjustRightInd/>
        <w:snapToGrid/>
        <w:spacing w:beforeLines="0" w:afterLines="0" w:line="578" w:lineRule="exact"/>
        <w:ind w:left="0" w:leftChars="0" w:firstLine="643" w:firstLineChars="200"/>
        <w:textAlignment w:val="auto"/>
        <w:rPr>
          <w:rFonts w:hint="eastAsia"/>
          <w:lang w:val="en-US" w:eastAsia="zh-CN"/>
        </w:rPr>
      </w:pPr>
      <w:bookmarkStart w:id="3" w:name="_Toc10699"/>
      <w:r>
        <w:rPr>
          <w:rFonts w:hint="eastAsia"/>
          <w:lang w:val="en-US" w:eastAsia="zh-CN"/>
        </w:rPr>
        <w:t>归口单位</w:t>
      </w:r>
      <w:bookmarkEnd w:id="3"/>
    </w:p>
    <w:p>
      <w:pPr>
        <w:pageBreakBefore w:val="0"/>
        <w:kinsoku/>
        <w:wordWrap/>
        <w:overflowPunct/>
        <w:topLinePunct w:val="0"/>
        <w:bidi w:val="0"/>
        <w:adjustRightInd/>
        <w:snapToGrid/>
        <w:spacing w:beforeLines="0" w:afterLines="0" w:line="578" w:lineRule="exact"/>
        <w:textAlignment w:val="auto"/>
        <w:rPr>
          <w:rFonts w:hint="eastAsia"/>
        </w:rPr>
      </w:pPr>
      <w:r>
        <w:rPr>
          <w:rFonts w:hint="eastAsia"/>
        </w:rPr>
        <w:t>《基于林草碳汇的机关事业单位日常运营碳中和实施指南》</w:t>
      </w:r>
      <w:r>
        <w:rPr>
          <w:rFonts w:hint="default"/>
          <w:lang w:val="en-US" w:eastAsia="zh-CN"/>
        </w:rPr>
        <w:t>由包头市林业和草原局</w:t>
      </w:r>
      <w:r>
        <w:rPr>
          <w:rFonts w:hint="eastAsia"/>
          <w:lang w:val="en-US" w:eastAsia="zh-CN"/>
        </w:rPr>
        <w:t>归口。</w:t>
      </w:r>
    </w:p>
    <w:p>
      <w:pPr>
        <w:pStyle w:val="3"/>
        <w:pageBreakBefore w:val="0"/>
        <w:numPr>
          <w:ilvl w:val="0"/>
          <w:numId w:val="2"/>
        </w:numPr>
        <w:kinsoku/>
        <w:wordWrap/>
        <w:overflowPunct/>
        <w:topLinePunct w:val="0"/>
        <w:bidi w:val="0"/>
        <w:adjustRightInd/>
        <w:snapToGrid/>
        <w:spacing w:beforeLines="0" w:afterLines="0" w:line="578" w:lineRule="exact"/>
        <w:ind w:left="0" w:leftChars="0" w:firstLine="643" w:firstLineChars="200"/>
        <w:textAlignment w:val="auto"/>
        <w:rPr>
          <w:rFonts w:hint="eastAsia"/>
          <w:lang w:val="en-US" w:eastAsia="zh-CN"/>
        </w:rPr>
      </w:pPr>
      <w:bookmarkStart w:id="4" w:name="_Toc30666"/>
      <w:r>
        <w:rPr>
          <w:rFonts w:hint="eastAsia"/>
          <w:lang w:val="en-US" w:eastAsia="zh-CN"/>
        </w:rPr>
        <w:t>起草单位</w:t>
      </w:r>
      <w:bookmarkEnd w:id="4"/>
    </w:p>
    <w:p>
      <w:pPr>
        <w:pageBreakBefore w:val="0"/>
        <w:kinsoku/>
        <w:wordWrap/>
        <w:overflowPunct/>
        <w:topLinePunct w:val="0"/>
        <w:bidi w:val="0"/>
        <w:adjustRightInd/>
        <w:snapToGrid/>
        <w:spacing w:beforeLines="0" w:afterLines="0" w:line="578" w:lineRule="exact"/>
        <w:ind w:firstLine="640"/>
        <w:textAlignment w:val="auto"/>
        <w:rPr>
          <w:rFonts w:hint="eastAsia"/>
        </w:rPr>
      </w:pPr>
      <w:r>
        <w:rPr>
          <w:rFonts w:hint="eastAsia"/>
        </w:rPr>
        <w:t>《基于林草碳汇的机关事业单位日常运营碳中和实施指南》</w:t>
      </w:r>
      <w:r>
        <w:rPr>
          <w:rFonts w:hint="eastAsia"/>
          <w:lang w:val="en-US" w:eastAsia="zh-CN"/>
        </w:rPr>
        <w:t>起草单位包括</w:t>
      </w:r>
      <w:r>
        <w:rPr>
          <w:rFonts w:hint="eastAsia" w:ascii="仿宋_GB2312" w:hAnsi="仿宋_GB2312" w:cs="仿宋_GB2312"/>
          <w:color w:val="222222"/>
          <w:kern w:val="0"/>
          <w:szCs w:val="32"/>
          <w:shd w:val="clear" w:color="auto" w:fill="FFFFFF"/>
        </w:rPr>
        <w:t>包头市林业和草原工作站、杭州超腾能源技术股份有限公司、包头市国发低碳发展碳排放权交易服务有限公司、包头市检验检测中心</w:t>
      </w:r>
      <w:r>
        <w:t>单位共同</w:t>
      </w:r>
      <w:r>
        <w:rPr>
          <w:rFonts w:hint="eastAsia"/>
          <w:lang w:val="en-US" w:eastAsia="zh-CN"/>
        </w:rPr>
        <w:t>负责起草</w:t>
      </w:r>
      <w:r>
        <w:t>。</w:t>
      </w:r>
    </w:p>
    <w:p>
      <w:pPr>
        <w:pStyle w:val="3"/>
        <w:pageBreakBefore w:val="0"/>
        <w:kinsoku/>
        <w:wordWrap/>
        <w:overflowPunct/>
        <w:topLinePunct w:val="0"/>
        <w:bidi w:val="0"/>
        <w:adjustRightInd/>
        <w:snapToGrid/>
        <w:spacing w:beforeLines="0" w:afterLines="0" w:line="578" w:lineRule="exact"/>
        <w:ind w:firstLine="643"/>
        <w:textAlignment w:val="auto"/>
        <w:rPr>
          <w:rFonts w:hint="eastAsia"/>
        </w:rPr>
      </w:pPr>
      <w:bookmarkStart w:id="5" w:name="_Toc8651"/>
      <w:r>
        <w:rPr>
          <w:rFonts w:hint="eastAsia"/>
          <w:lang w:val="en-US" w:eastAsia="zh-CN"/>
        </w:rPr>
        <w:t>（五）起草人</w:t>
      </w:r>
      <w:bookmarkEnd w:id="5"/>
    </w:p>
    <w:p>
      <w:pPr>
        <w:pageBreakBefore w:val="0"/>
        <w:kinsoku/>
        <w:wordWrap/>
        <w:overflowPunct/>
        <w:topLinePunct w:val="0"/>
        <w:bidi w:val="0"/>
        <w:adjustRightInd/>
        <w:snapToGrid/>
        <w:spacing w:beforeLines="0" w:afterLines="0" w:line="578" w:lineRule="exact"/>
        <w:ind w:firstLine="640"/>
        <w:textAlignment w:val="auto"/>
        <w:rPr>
          <w:rFonts w:hint="eastAsia" w:ascii="仿宋_GB2312" w:cs="仿宋_GB2312" w:hAnsiTheme="minorEastAsia"/>
          <w:szCs w:val="28"/>
          <w:lang w:val="en-US" w:eastAsia="zh-CN"/>
        </w:rPr>
      </w:pPr>
      <w:r>
        <w:rPr>
          <w:rFonts w:hint="eastAsia" w:ascii="仿宋_GB2312" w:cs="仿宋_GB2312" w:hAnsiTheme="minorEastAsia"/>
          <w:szCs w:val="28"/>
        </w:rPr>
        <w:t>《基于林草碳汇的机关事业单位日常运营碳中和实施指南》</w:t>
      </w:r>
      <w:r>
        <w:rPr>
          <w:rFonts w:hint="eastAsia" w:ascii="仿宋_GB2312" w:cs="仿宋_GB2312" w:hAnsiTheme="minorEastAsia"/>
          <w:szCs w:val="28"/>
          <w:lang w:val="en-US" w:eastAsia="zh-CN"/>
        </w:rPr>
        <w:t>起草人包括</w:t>
      </w:r>
      <w:r>
        <w:rPr>
          <w:rFonts w:hint="eastAsia" w:ascii="仿宋_GB2312" w:cs="仿宋_GB2312" w:hAnsiTheme="minorEastAsia"/>
          <w:szCs w:val="28"/>
        </w:rPr>
        <w:t>：</w:t>
      </w:r>
      <w:r>
        <w:rPr>
          <w:rFonts w:hint="eastAsia" w:ascii="仿宋_GB2312" w:cs="仿宋_GB2312" w:hAnsiTheme="minorEastAsia"/>
          <w:szCs w:val="28"/>
          <w:lang w:val="en-US" w:eastAsia="zh-CN"/>
        </w:rPr>
        <w:t>李茂森、黄梅、张瑾、闫婧、张欢、春明、张文英、张瑞、吕整荣、姚瑶、施炜、张文辽、肖雪、戴圣炎、刘遮、尚国云、赵雪峰、赵振宇、冯小东、郭华、丁志军、焦智斌、朱学友、王石塄。</w:t>
      </w:r>
      <w:bookmarkStart w:id="26" w:name="_GoBack"/>
      <w:bookmarkEnd w:id="26"/>
    </w:p>
    <w:p>
      <w:pPr>
        <w:pStyle w:val="2"/>
        <w:pageBreakBefore w:val="0"/>
        <w:kinsoku/>
        <w:wordWrap/>
        <w:overflowPunct/>
        <w:topLinePunct w:val="0"/>
        <w:bidi w:val="0"/>
        <w:adjustRightInd/>
        <w:snapToGrid/>
        <w:spacing w:beforeLines="0" w:afterLines="0" w:line="578" w:lineRule="exact"/>
        <w:ind w:firstLine="640" w:firstLineChars="200"/>
        <w:textAlignment w:val="auto"/>
        <w:rPr>
          <w:rFonts w:hint="eastAsia"/>
          <w:b w:val="0"/>
          <w:bCs w:val="0"/>
          <w:lang w:val="en-US" w:eastAsia="zh-CN"/>
        </w:rPr>
      </w:pPr>
      <w:bookmarkStart w:id="6" w:name="_Toc11136"/>
      <w:r>
        <w:rPr>
          <w:rFonts w:hint="eastAsia"/>
          <w:b w:val="0"/>
          <w:bCs w:val="0"/>
          <w:lang w:val="en-US" w:eastAsia="zh-CN"/>
        </w:rPr>
        <w:t>二、制定标准的必要性和意义</w:t>
      </w:r>
      <w:bookmarkEnd w:id="6"/>
    </w:p>
    <w:p>
      <w:pPr>
        <w:pageBreakBefore w:val="0"/>
        <w:kinsoku/>
        <w:wordWrap/>
        <w:overflowPunct/>
        <w:topLinePunct w:val="0"/>
        <w:bidi w:val="0"/>
        <w:adjustRightInd/>
        <w:snapToGrid/>
        <w:spacing w:beforeLines="0" w:afterLines="0" w:line="578" w:lineRule="exact"/>
        <w:ind w:firstLine="640"/>
        <w:textAlignment w:val="auto"/>
        <w:rPr>
          <w:rFonts w:hint="eastAsia" w:ascii="仿宋_GB2312" w:cs="仿宋_GB2312" w:hAnsiTheme="minorEastAsia"/>
          <w:szCs w:val="28"/>
        </w:rPr>
      </w:pPr>
      <w:r>
        <w:rPr>
          <w:rFonts w:hint="eastAsia" w:ascii="仿宋_GB2312" w:cs="仿宋_GB2312" w:hAnsiTheme="minorEastAsia"/>
          <w:szCs w:val="28"/>
        </w:rPr>
        <w:t>基于林草碳汇的机关事业单位日常运营碳中和实施指南的编制，对进一步深化林草碳汇（包头）试验区、国家林业碳汇试点市的建设，融合林草碳汇市域碳中和，提升林草碳汇创新发展水平具有重大意义。建立起通过基于林草碳汇</w:t>
      </w:r>
      <w:r>
        <w:rPr>
          <w:rFonts w:hint="eastAsia" w:ascii="仿宋_GB2312" w:cs="仿宋_GB2312" w:hAnsiTheme="minorEastAsia"/>
          <w:szCs w:val="28"/>
          <w:lang w:eastAsia="zh-CN"/>
        </w:rPr>
        <w:t>抵消</w:t>
      </w:r>
      <w:r>
        <w:rPr>
          <w:rFonts w:hint="eastAsia" w:ascii="仿宋_GB2312" w:cs="仿宋_GB2312" w:hAnsiTheme="minorEastAsia"/>
          <w:szCs w:val="28"/>
        </w:rPr>
        <w:t>碳排放的“机关事业单位日常运营碳中和行动”模式，在推动机关事业单位节能降碳的同时，协同推进扩绿增汇，为林草碳汇发展扩大受众、增强示范、提升引领，更好助力碳达峰碳中和。</w:t>
      </w:r>
      <w:bookmarkStart w:id="7" w:name="_Toc19373"/>
    </w:p>
    <w:p>
      <w:pPr>
        <w:pStyle w:val="2"/>
        <w:pageBreakBefore w:val="0"/>
        <w:kinsoku/>
        <w:wordWrap/>
        <w:overflowPunct/>
        <w:topLinePunct w:val="0"/>
        <w:bidi w:val="0"/>
        <w:adjustRightInd/>
        <w:snapToGrid/>
        <w:spacing w:beforeLines="0" w:afterLines="0" w:line="578" w:lineRule="exact"/>
        <w:ind w:firstLine="640" w:firstLineChars="200"/>
        <w:textAlignment w:val="auto"/>
        <w:rPr>
          <w:rFonts w:hint="eastAsia"/>
          <w:b w:val="0"/>
          <w:bCs w:val="0"/>
          <w:lang w:val="en-US" w:eastAsia="zh-CN"/>
        </w:rPr>
      </w:pPr>
      <w:r>
        <w:rPr>
          <w:rFonts w:hint="eastAsia"/>
          <w:b w:val="0"/>
          <w:bCs w:val="0"/>
          <w:lang w:val="en-US" w:eastAsia="zh-CN"/>
        </w:rPr>
        <w:t>三、编制过程</w:t>
      </w:r>
      <w:bookmarkEnd w:id="7"/>
    </w:p>
    <w:p>
      <w:pPr>
        <w:pStyle w:val="3"/>
        <w:pageBreakBefore w:val="0"/>
        <w:numPr>
          <w:ilvl w:val="0"/>
          <w:numId w:val="3"/>
        </w:numPr>
        <w:kinsoku/>
        <w:wordWrap/>
        <w:overflowPunct/>
        <w:topLinePunct w:val="0"/>
        <w:bidi w:val="0"/>
        <w:adjustRightInd/>
        <w:snapToGrid/>
        <w:spacing w:beforeLines="0" w:afterLines="0" w:line="578" w:lineRule="exact"/>
        <w:textAlignment w:val="auto"/>
        <w:rPr>
          <w:rFonts w:hint="eastAsia"/>
          <w:lang w:val="en-US" w:eastAsia="zh-CN"/>
        </w:rPr>
      </w:pPr>
      <w:bookmarkStart w:id="8" w:name="_Toc7554"/>
      <w:r>
        <w:rPr>
          <w:rFonts w:hint="eastAsia"/>
          <w:lang w:val="en-US" w:eastAsia="zh-CN"/>
        </w:rPr>
        <w:t>分工情况</w:t>
      </w:r>
      <w:bookmarkEnd w:id="8"/>
    </w:p>
    <w:p>
      <w:pPr>
        <w:pageBreakBefore w:val="0"/>
        <w:numPr>
          <w:ilvl w:val="0"/>
          <w:numId w:val="0"/>
        </w:numPr>
        <w:kinsoku/>
        <w:wordWrap/>
        <w:overflowPunct/>
        <w:topLinePunct w:val="0"/>
        <w:bidi w:val="0"/>
        <w:adjustRightInd/>
        <w:snapToGrid/>
        <w:spacing w:beforeLines="0" w:afterLines="0" w:line="578" w:lineRule="exact"/>
        <w:ind w:firstLine="640" w:firstLineChars="200"/>
        <w:textAlignment w:val="auto"/>
        <w:rPr>
          <w:rFonts w:hint="eastAsia"/>
        </w:rPr>
      </w:pPr>
      <w:r>
        <w:rPr>
          <w:rFonts w:hint="eastAsia"/>
          <w:lang w:val="en-US" w:eastAsia="zh-CN"/>
        </w:rPr>
        <w:t>由包头市林业和草原局负责统筹，包头市市场监督管理局负责立项并组织标准编制培训，</w:t>
      </w:r>
      <w:r>
        <w:rPr>
          <w:rFonts w:hint="default"/>
          <w:lang w:val="en-US" w:eastAsia="zh-CN"/>
        </w:rPr>
        <w:t>包头市林业和草原工作站</w:t>
      </w:r>
      <w:r>
        <w:rPr>
          <w:rFonts w:hint="eastAsia"/>
          <w:lang w:val="en-US" w:eastAsia="zh-CN"/>
        </w:rPr>
        <w:t>、</w:t>
      </w:r>
      <w:r>
        <w:rPr>
          <w:rFonts w:hint="default"/>
          <w:lang w:val="en-US" w:eastAsia="zh-CN"/>
        </w:rPr>
        <w:t>杭州超腾能源技术股份有限公司</w:t>
      </w:r>
      <w:r>
        <w:rPr>
          <w:rFonts w:hint="eastAsia"/>
          <w:lang w:val="en-US" w:eastAsia="zh-CN"/>
        </w:rPr>
        <w:t>、包头市国发低碳发展碳排放权交易服务有限公司、包头市检验检测中心等单位负责</w:t>
      </w:r>
      <w:r>
        <w:rPr>
          <w:rFonts w:hint="eastAsia" w:ascii="仿宋_GB2312" w:cs="仿宋_GB2312" w:hAnsiTheme="minorEastAsia"/>
          <w:szCs w:val="28"/>
        </w:rPr>
        <w:t>基于林草碳汇的机关事业单位日常运营碳中和实施指南的</w:t>
      </w:r>
      <w:r>
        <w:rPr>
          <w:rFonts w:hint="eastAsia"/>
          <w:lang w:val="en-US" w:eastAsia="zh-CN"/>
        </w:rPr>
        <w:t>研究及正文编制。</w:t>
      </w:r>
    </w:p>
    <w:p>
      <w:pPr>
        <w:pStyle w:val="3"/>
        <w:pageBreakBefore w:val="0"/>
        <w:kinsoku/>
        <w:wordWrap/>
        <w:overflowPunct/>
        <w:topLinePunct w:val="0"/>
        <w:bidi w:val="0"/>
        <w:adjustRightInd/>
        <w:snapToGrid/>
        <w:spacing w:beforeLines="0" w:afterLines="0" w:line="578" w:lineRule="exact"/>
        <w:textAlignment w:val="auto"/>
        <w:rPr>
          <w:rFonts w:hint="eastAsia"/>
          <w:lang w:val="en-US" w:eastAsia="zh-CN"/>
        </w:rPr>
      </w:pPr>
      <w:bookmarkStart w:id="9" w:name="_Toc28424"/>
      <w:r>
        <w:rPr>
          <w:rFonts w:hint="eastAsia"/>
          <w:lang w:val="en-US" w:eastAsia="zh-CN"/>
        </w:rPr>
        <w:t>（二）起草阶段</w:t>
      </w:r>
      <w:bookmarkEnd w:id="9"/>
    </w:p>
    <w:p>
      <w:pPr>
        <w:pageBreakBefore w:val="0"/>
        <w:kinsoku/>
        <w:wordWrap/>
        <w:overflowPunct/>
        <w:topLinePunct w:val="0"/>
        <w:bidi w:val="0"/>
        <w:adjustRightInd/>
        <w:snapToGrid/>
        <w:spacing w:beforeLines="0" w:afterLines="0" w:line="578" w:lineRule="exact"/>
        <w:textAlignment w:val="auto"/>
        <w:rPr>
          <w:rFonts w:hint="eastAsia"/>
          <w:lang w:val="en-US" w:eastAsia="zh-CN"/>
        </w:rPr>
      </w:pPr>
      <w:r>
        <w:rPr>
          <w:rFonts w:hint="eastAsia"/>
          <w:lang w:val="en-US" w:eastAsia="zh-CN"/>
        </w:rPr>
        <w:t>2022 年 12月，成立起草工作组，初步梳理了</w:t>
      </w:r>
      <w:r>
        <w:rPr>
          <w:rFonts w:hint="eastAsia" w:ascii="仿宋_GB2312" w:cs="仿宋_GB2312" w:hAnsiTheme="minorEastAsia"/>
          <w:szCs w:val="28"/>
        </w:rPr>
        <w:t>基于林草碳汇的机关事业单位日常运营碳中和实施指南</w:t>
      </w:r>
      <w:r>
        <w:rPr>
          <w:rFonts w:hint="eastAsia"/>
          <w:lang w:val="en-US" w:eastAsia="zh-CN"/>
        </w:rPr>
        <w:t>的结构和内容，确定下一步工作方向。</w:t>
      </w:r>
    </w:p>
    <w:p>
      <w:pPr>
        <w:pageBreakBefore w:val="0"/>
        <w:kinsoku/>
        <w:wordWrap/>
        <w:overflowPunct/>
        <w:topLinePunct w:val="0"/>
        <w:bidi w:val="0"/>
        <w:adjustRightInd/>
        <w:snapToGrid/>
        <w:spacing w:beforeLines="0" w:afterLines="0" w:line="578" w:lineRule="exact"/>
        <w:textAlignment w:val="auto"/>
        <w:rPr>
          <w:rFonts w:hint="eastAsia"/>
          <w:lang w:val="en-US" w:eastAsia="zh-CN"/>
        </w:rPr>
      </w:pPr>
      <w:r>
        <w:rPr>
          <w:rFonts w:hint="eastAsia"/>
          <w:lang w:val="en-US" w:eastAsia="zh-CN"/>
        </w:rPr>
        <w:t>2023年2月～7月，起草工作组通过线上、线下相结合的方式，组织内部研讨会，完成</w:t>
      </w:r>
      <w:r>
        <w:rPr>
          <w:rFonts w:hint="eastAsia" w:ascii="仿宋_GB2312" w:cs="仿宋_GB2312" w:hAnsiTheme="minorEastAsia"/>
          <w:szCs w:val="28"/>
        </w:rPr>
        <w:t>基于林草碳汇的机关事业单位日常运营碳中和实施指南</w:t>
      </w:r>
      <w:r>
        <w:rPr>
          <w:rFonts w:hint="eastAsia"/>
          <w:lang w:val="en-US" w:eastAsia="zh-CN"/>
        </w:rPr>
        <w:t>草案。</w:t>
      </w:r>
    </w:p>
    <w:p>
      <w:pPr>
        <w:pageBreakBefore w:val="0"/>
        <w:kinsoku/>
        <w:wordWrap/>
        <w:overflowPunct/>
        <w:topLinePunct w:val="0"/>
        <w:bidi w:val="0"/>
        <w:adjustRightInd/>
        <w:snapToGrid/>
        <w:spacing w:beforeLines="0" w:afterLines="0" w:line="578" w:lineRule="exact"/>
        <w:textAlignment w:val="auto"/>
        <w:rPr>
          <w:rFonts w:hint="default" w:eastAsia="仿宋_GB2312"/>
          <w:lang w:val="en-US" w:eastAsia="zh-CN"/>
        </w:rPr>
      </w:pPr>
      <w:r>
        <w:rPr>
          <w:rFonts w:hint="eastAsia"/>
          <w:lang w:val="en-US" w:eastAsia="zh-CN"/>
        </w:rPr>
        <w:t>2023年7月，</w:t>
      </w:r>
      <w:r>
        <w:rPr>
          <w:rFonts w:hint="eastAsia" w:ascii="仿宋_GB2312" w:cs="仿宋_GB2312" w:hAnsiTheme="minorEastAsia"/>
          <w:szCs w:val="28"/>
        </w:rPr>
        <w:t>基于林草碳汇的机关事业单位日常运营碳中和实施指南</w:t>
      </w:r>
      <w:r>
        <w:rPr>
          <w:rFonts w:hint="eastAsia"/>
          <w:lang w:val="en-US" w:eastAsia="zh-CN"/>
        </w:rPr>
        <w:t>列入包头市市场监督管理局2023年第三批地方标准制修订项目。</w:t>
      </w:r>
    </w:p>
    <w:p>
      <w:pPr>
        <w:pStyle w:val="3"/>
        <w:pageBreakBefore w:val="0"/>
        <w:kinsoku/>
        <w:wordWrap/>
        <w:overflowPunct/>
        <w:topLinePunct w:val="0"/>
        <w:bidi w:val="0"/>
        <w:adjustRightInd/>
        <w:snapToGrid/>
        <w:spacing w:beforeLines="0" w:afterLines="0" w:line="578" w:lineRule="exact"/>
        <w:textAlignment w:val="auto"/>
        <w:rPr>
          <w:rFonts w:hint="eastAsia"/>
        </w:rPr>
      </w:pPr>
      <w:bookmarkStart w:id="10" w:name="_Toc26391"/>
      <w:r>
        <w:rPr>
          <w:rFonts w:hint="eastAsia"/>
          <w:lang w:eastAsia="zh-CN"/>
        </w:rPr>
        <w:t>（</w:t>
      </w:r>
      <w:r>
        <w:rPr>
          <w:rFonts w:hint="eastAsia"/>
          <w:lang w:val="en-US" w:eastAsia="zh-CN"/>
        </w:rPr>
        <w:t>三</w:t>
      </w:r>
      <w:r>
        <w:rPr>
          <w:rFonts w:hint="eastAsia"/>
          <w:lang w:eastAsia="zh-CN"/>
        </w:rPr>
        <w:t>）</w:t>
      </w:r>
      <w:r>
        <w:rPr>
          <w:rFonts w:hint="eastAsia"/>
        </w:rPr>
        <w:t>征求意见阶段</w:t>
      </w:r>
      <w:bookmarkEnd w:id="10"/>
    </w:p>
    <w:p>
      <w:pPr>
        <w:pageBreakBefore w:val="0"/>
        <w:numPr>
          <w:ilvl w:val="0"/>
          <w:numId w:val="0"/>
        </w:numPr>
        <w:kinsoku/>
        <w:wordWrap/>
        <w:overflowPunct/>
        <w:topLinePunct w:val="0"/>
        <w:bidi w:val="0"/>
        <w:adjustRightInd/>
        <w:snapToGrid/>
        <w:spacing w:beforeLines="0" w:afterLines="0" w:line="578" w:lineRule="exact"/>
        <w:ind w:firstLine="640" w:firstLineChars="200"/>
        <w:textAlignment w:val="auto"/>
        <w:rPr>
          <w:rFonts w:hint="eastAsia"/>
          <w:lang w:val="en-US" w:eastAsia="zh-CN"/>
        </w:rPr>
      </w:pPr>
      <w:r>
        <w:rPr>
          <w:rFonts w:hint="eastAsia"/>
          <w:lang w:val="en-US" w:eastAsia="zh-CN"/>
        </w:rPr>
        <w:t>2023年8月～9月，进行参编单位专家研讨并征集意见，对</w:t>
      </w:r>
      <w:r>
        <w:rPr>
          <w:rFonts w:hint="eastAsia" w:ascii="仿宋_GB2312" w:cs="仿宋_GB2312" w:hAnsiTheme="minorEastAsia"/>
          <w:szCs w:val="28"/>
        </w:rPr>
        <w:t>基于林草碳汇的机关事业单位日常运营碳中和实施指南</w:t>
      </w:r>
      <w:r>
        <w:rPr>
          <w:rFonts w:hint="eastAsia"/>
          <w:lang w:val="en-US" w:eastAsia="zh-CN"/>
        </w:rPr>
        <w:t>草案进行进一步完善，形成征求意见稿。</w:t>
      </w:r>
    </w:p>
    <w:p>
      <w:pPr>
        <w:pageBreakBefore w:val="0"/>
        <w:numPr>
          <w:ilvl w:val="0"/>
          <w:numId w:val="0"/>
        </w:numPr>
        <w:kinsoku/>
        <w:wordWrap/>
        <w:overflowPunct/>
        <w:topLinePunct w:val="0"/>
        <w:bidi w:val="0"/>
        <w:adjustRightInd/>
        <w:snapToGrid/>
        <w:spacing w:beforeLines="0" w:afterLines="0" w:line="578" w:lineRule="exact"/>
        <w:ind w:firstLine="640" w:firstLineChars="200"/>
        <w:textAlignment w:val="auto"/>
        <w:rPr>
          <w:rFonts w:hint="eastAsia"/>
          <w:lang w:eastAsia="zh-CN"/>
        </w:rPr>
      </w:pPr>
      <w:r>
        <w:rPr>
          <w:rFonts w:hint="eastAsia"/>
          <w:lang w:val="en-US" w:eastAsia="zh-CN"/>
        </w:rPr>
        <w:t>2023年9月，</w:t>
      </w:r>
      <w:r>
        <w:rPr>
          <w:rFonts w:hint="eastAsia"/>
          <w:lang w:eastAsia="zh-CN"/>
        </w:rPr>
        <w:t>向有关行业主管部门、</w:t>
      </w:r>
      <w:r>
        <w:rPr>
          <w:rFonts w:hint="eastAsia"/>
          <w:lang w:val="en-US" w:eastAsia="zh-CN"/>
        </w:rPr>
        <w:t>机关事业单位</w:t>
      </w:r>
      <w:r>
        <w:rPr>
          <w:rFonts w:hint="eastAsia"/>
          <w:lang w:eastAsia="zh-CN"/>
        </w:rPr>
        <w:t>、教育</w:t>
      </w:r>
      <w:r>
        <w:rPr>
          <w:rFonts w:hint="eastAsia"/>
          <w:lang w:val="en-US" w:eastAsia="zh-CN"/>
        </w:rPr>
        <w:t>和</w:t>
      </w:r>
      <w:r>
        <w:rPr>
          <w:rFonts w:hint="eastAsia"/>
          <w:lang w:eastAsia="zh-CN"/>
        </w:rPr>
        <w:t>科研机构等</w:t>
      </w:r>
      <w:r>
        <w:rPr>
          <w:rFonts w:hint="eastAsia"/>
          <w:lang w:val="en-US" w:eastAsia="zh-CN"/>
        </w:rPr>
        <w:t>公开征集</w:t>
      </w:r>
      <w:r>
        <w:rPr>
          <w:rFonts w:hint="eastAsia"/>
          <w:lang w:eastAsia="zh-CN"/>
        </w:rPr>
        <w:t>意见。</w:t>
      </w:r>
    </w:p>
    <w:p>
      <w:pPr>
        <w:pStyle w:val="3"/>
        <w:pageBreakBefore w:val="0"/>
        <w:kinsoku/>
        <w:wordWrap/>
        <w:overflowPunct/>
        <w:topLinePunct w:val="0"/>
        <w:bidi w:val="0"/>
        <w:adjustRightInd/>
        <w:snapToGrid/>
        <w:spacing w:beforeLines="0" w:afterLines="0" w:line="578" w:lineRule="exact"/>
        <w:textAlignment w:val="auto"/>
        <w:rPr>
          <w:rFonts w:hint="eastAsia"/>
          <w:lang w:eastAsia="zh-CN"/>
        </w:rPr>
      </w:pPr>
      <w:bookmarkStart w:id="11" w:name="_Toc13301"/>
      <w:r>
        <w:rPr>
          <w:rFonts w:hint="eastAsia"/>
          <w:lang w:eastAsia="zh-CN"/>
        </w:rPr>
        <w:t>（</w:t>
      </w:r>
      <w:r>
        <w:rPr>
          <w:rFonts w:hint="eastAsia"/>
          <w:lang w:val="en-US" w:eastAsia="zh-CN"/>
        </w:rPr>
        <w:t>四</w:t>
      </w:r>
      <w:r>
        <w:rPr>
          <w:rFonts w:hint="eastAsia"/>
          <w:lang w:eastAsia="zh-CN"/>
        </w:rPr>
        <w:t>）送审阶段</w:t>
      </w:r>
      <w:bookmarkEnd w:id="11"/>
    </w:p>
    <w:p>
      <w:pPr>
        <w:pStyle w:val="18"/>
        <w:pageBreakBefore w:val="0"/>
        <w:numPr>
          <w:ilvl w:val="0"/>
          <w:numId w:val="0"/>
        </w:numPr>
        <w:kinsoku/>
        <w:wordWrap/>
        <w:overflowPunct/>
        <w:topLinePunct w:val="0"/>
        <w:bidi w:val="0"/>
        <w:adjustRightInd/>
        <w:snapToGrid/>
        <w:spacing w:beforeLines="0" w:afterLines="0" w:line="578" w:lineRule="exact"/>
        <w:ind w:firstLine="640" w:firstLineChars="200"/>
        <w:textAlignment w:val="auto"/>
        <w:rPr>
          <w:rFonts w:hint="eastAsia"/>
          <w:lang w:eastAsia="zh-CN"/>
        </w:rPr>
      </w:pPr>
      <w:r>
        <w:rPr>
          <w:rFonts w:hint="eastAsia"/>
          <w:lang w:val="en-US" w:eastAsia="zh-CN"/>
        </w:rPr>
        <w:t>由</w:t>
      </w:r>
      <w:r>
        <w:rPr>
          <w:rFonts w:hint="eastAsia"/>
          <w:lang w:eastAsia="zh-CN"/>
        </w:rPr>
        <w:t>起草单位根据各方意见对</w:t>
      </w:r>
      <w:r>
        <w:rPr>
          <w:rFonts w:hint="eastAsia" w:ascii="仿宋_GB2312" w:cs="仿宋_GB2312" w:hAnsiTheme="minorEastAsia"/>
          <w:szCs w:val="28"/>
        </w:rPr>
        <w:t>基于林草碳汇的机关事业单位日常运营碳中和实施指南</w:t>
      </w:r>
      <w:r>
        <w:rPr>
          <w:rFonts w:hint="eastAsia"/>
          <w:lang w:eastAsia="zh-CN"/>
        </w:rPr>
        <w:t>进行修改完善形成送审稿，</w:t>
      </w:r>
      <w:r>
        <w:rPr>
          <w:rFonts w:hint="eastAsia"/>
          <w:lang w:val="en-US" w:eastAsia="zh-CN"/>
        </w:rPr>
        <w:t>将</w:t>
      </w:r>
      <w:r>
        <w:rPr>
          <w:rFonts w:hint="eastAsia"/>
          <w:lang w:eastAsia="zh-CN"/>
        </w:rPr>
        <w:t>编制说明、有关行业主管部门意见、征求意见汇总处理表、建议专家信息等材料一并报送标准化行政主管部门审查。</w:t>
      </w:r>
    </w:p>
    <w:p>
      <w:pPr>
        <w:pStyle w:val="3"/>
        <w:pageBreakBefore w:val="0"/>
        <w:numPr>
          <w:ilvl w:val="0"/>
          <w:numId w:val="2"/>
        </w:numPr>
        <w:kinsoku/>
        <w:wordWrap/>
        <w:overflowPunct/>
        <w:topLinePunct w:val="0"/>
        <w:bidi w:val="0"/>
        <w:adjustRightInd/>
        <w:snapToGrid/>
        <w:spacing w:beforeLines="0" w:afterLines="0" w:line="578" w:lineRule="exact"/>
        <w:textAlignment w:val="auto"/>
        <w:rPr>
          <w:rFonts w:hint="eastAsia"/>
          <w:lang w:val="en-US" w:eastAsia="zh-CN"/>
        </w:rPr>
      </w:pPr>
      <w:bookmarkStart w:id="12" w:name="_Toc32109"/>
      <w:r>
        <w:rPr>
          <w:rFonts w:hint="eastAsia"/>
          <w:lang w:val="en-US" w:eastAsia="zh-CN"/>
        </w:rPr>
        <w:t>报批阶段</w:t>
      </w:r>
      <w:bookmarkEnd w:id="12"/>
    </w:p>
    <w:p>
      <w:pPr>
        <w:keepNext w:val="0"/>
        <w:keepLines w:val="0"/>
        <w:pageBreakBefore w:val="0"/>
        <w:widowControl/>
        <w:numPr>
          <w:ilvl w:val="0"/>
          <w:numId w:val="0"/>
        </w:numPr>
        <w:suppressLineNumbers w:val="0"/>
        <w:kinsoku/>
        <w:wordWrap/>
        <w:overflowPunct/>
        <w:topLinePunct w:val="0"/>
        <w:bidi w:val="0"/>
        <w:adjustRightInd/>
        <w:snapToGrid/>
        <w:spacing w:beforeLines="0" w:afterLines="0" w:line="578" w:lineRule="exact"/>
        <w:ind w:firstLine="640" w:firstLineChars="200"/>
        <w:jc w:val="left"/>
        <w:textAlignment w:val="auto"/>
        <w:rPr>
          <w:rFonts w:ascii="仿宋_GB2312" w:hAnsi="宋体" w:eastAsia="仿宋_GB2312" w:cs="仿宋_GB2312"/>
          <w:color w:val="000000"/>
          <w:kern w:val="0"/>
          <w:sz w:val="31"/>
          <w:szCs w:val="31"/>
          <w:lang w:val="en-US" w:eastAsia="zh-CN" w:bidi="ar"/>
        </w:rPr>
      </w:pPr>
      <w:r>
        <w:rPr>
          <w:rFonts w:hint="eastAsia"/>
          <w:lang w:val="en-US" w:eastAsia="zh-CN"/>
        </w:rPr>
        <w:t>起草单位根据</w:t>
      </w:r>
      <w:r>
        <w:rPr>
          <w:rFonts w:hint="eastAsia"/>
          <w:lang w:eastAsia="zh-CN"/>
        </w:rPr>
        <w:t>标准化行政主管部门</w:t>
      </w:r>
      <w:r>
        <w:rPr>
          <w:rFonts w:hint="eastAsia"/>
          <w:lang w:val="en-US" w:eastAsia="zh-CN"/>
        </w:rPr>
        <w:t>技术</w:t>
      </w:r>
      <w:r>
        <w:rPr>
          <w:rFonts w:hint="eastAsia"/>
          <w:lang w:eastAsia="zh-CN"/>
        </w:rPr>
        <w:t>审查</w:t>
      </w:r>
      <w:r>
        <w:rPr>
          <w:rFonts w:hint="eastAsia"/>
          <w:lang w:val="en-US" w:eastAsia="zh-CN"/>
        </w:rPr>
        <w:t>意见修改完善</w:t>
      </w:r>
      <w:r>
        <w:rPr>
          <w:rFonts w:hint="eastAsia" w:ascii="仿宋_GB2312" w:cs="仿宋_GB2312" w:hAnsiTheme="minorEastAsia"/>
          <w:szCs w:val="28"/>
        </w:rPr>
        <w:t>基于林草碳汇的机关事业单位日常运营碳中和实施指南</w:t>
      </w:r>
      <w:r>
        <w:rPr>
          <w:rFonts w:hint="eastAsia"/>
          <w:lang w:val="en-US" w:eastAsia="zh-CN"/>
        </w:rPr>
        <w:t>，</w:t>
      </w:r>
      <w:r>
        <w:rPr>
          <w:rFonts w:ascii="仿宋_GB2312" w:hAnsi="宋体" w:eastAsia="仿宋_GB2312" w:cs="仿宋_GB2312"/>
          <w:color w:val="000000"/>
          <w:kern w:val="0"/>
          <w:sz w:val="31"/>
          <w:szCs w:val="31"/>
          <w:lang w:val="en-US" w:eastAsia="zh-CN" w:bidi="ar"/>
        </w:rPr>
        <w:t>报送标准化行政主管部门</w:t>
      </w:r>
      <w:r>
        <w:rPr>
          <w:rFonts w:hint="eastAsia" w:ascii="仿宋_GB2312" w:hAnsi="宋体" w:cs="仿宋_GB2312"/>
          <w:color w:val="000000"/>
          <w:kern w:val="0"/>
          <w:sz w:val="31"/>
          <w:szCs w:val="31"/>
          <w:lang w:val="en-US" w:eastAsia="zh-CN" w:bidi="ar"/>
        </w:rPr>
        <w:t>，等待批复</w:t>
      </w:r>
      <w:r>
        <w:rPr>
          <w:rFonts w:ascii="仿宋_GB2312" w:hAnsi="宋体" w:eastAsia="仿宋_GB2312" w:cs="仿宋_GB2312"/>
          <w:color w:val="000000"/>
          <w:kern w:val="0"/>
          <w:sz w:val="31"/>
          <w:szCs w:val="31"/>
          <w:lang w:val="en-US" w:eastAsia="zh-CN" w:bidi="ar"/>
        </w:rPr>
        <w:t>。</w:t>
      </w:r>
      <w:bookmarkStart w:id="13" w:name="_Toc25406"/>
    </w:p>
    <w:p>
      <w:pPr>
        <w:pStyle w:val="2"/>
        <w:pageBreakBefore w:val="0"/>
        <w:kinsoku/>
        <w:wordWrap/>
        <w:overflowPunct/>
        <w:topLinePunct w:val="0"/>
        <w:bidi w:val="0"/>
        <w:adjustRightInd/>
        <w:snapToGrid/>
        <w:spacing w:beforeLines="0" w:afterLines="0" w:line="578" w:lineRule="exact"/>
        <w:ind w:firstLine="640" w:firstLineChars="200"/>
        <w:textAlignment w:val="auto"/>
        <w:rPr>
          <w:rFonts w:hint="eastAsia"/>
          <w:b w:val="0"/>
          <w:bCs w:val="0"/>
          <w:lang w:val="en-US" w:eastAsia="zh-CN"/>
        </w:rPr>
      </w:pPr>
      <w:r>
        <w:rPr>
          <w:rFonts w:hint="eastAsia"/>
          <w:b w:val="0"/>
          <w:bCs w:val="0"/>
          <w:lang w:val="en-US" w:eastAsia="zh-CN"/>
        </w:rPr>
        <w:t>四、制定标准的原则和依据，与现行法律、法规和标准的关系</w:t>
      </w:r>
      <w:bookmarkEnd w:id="13"/>
    </w:p>
    <w:p>
      <w:pPr>
        <w:pStyle w:val="3"/>
        <w:pageBreakBefore w:val="0"/>
        <w:kinsoku/>
        <w:wordWrap/>
        <w:overflowPunct/>
        <w:topLinePunct w:val="0"/>
        <w:bidi w:val="0"/>
        <w:adjustRightInd/>
        <w:snapToGrid/>
        <w:spacing w:beforeLines="0" w:afterLines="0" w:line="578" w:lineRule="exact"/>
        <w:textAlignment w:val="auto"/>
      </w:pPr>
      <w:bookmarkStart w:id="14" w:name="_Toc13261"/>
      <w:r>
        <w:t>（一）标准编制原则</w:t>
      </w:r>
      <w:bookmarkEnd w:id="14"/>
    </w:p>
    <w:p>
      <w:pPr>
        <w:pageBreakBefore w:val="0"/>
        <w:kinsoku/>
        <w:wordWrap/>
        <w:overflowPunct/>
        <w:topLinePunct w:val="0"/>
        <w:bidi w:val="0"/>
        <w:adjustRightInd/>
        <w:snapToGrid/>
        <w:spacing w:beforeLines="0" w:afterLines="0" w:line="578" w:lineRule="exact"/>
        <w:ind w:firstLine="640"/>
        <w:textAlignment w:val="auto"/>
      </w:pPr>
      <w:r>
        <w:t>本标准的制定工作遵循“统一性、协调性、适用性、一致性、规范性”的原则，本着先进性、科学性、合理性和可操作性的原则，按照 GB/T 1.1 《标准化工作导则 第一部分：标准的结构和编写》给出的规则编写。</w:t>
      </w:r>
    </w:p>
    <w:p>
      <w:pPr>
        <w:pStyle w:val="3"/>
        <w:pageBreakBefore w:val="0"/>
        <w:kinsoku/>
        <w:wordWrap/>
        <w:overflowPunct/>
        <w:topLinePunct w:val="0"/>
        <w:bidi w:val="0"/>
        <w:adjustRightInd/>
        <w:snapToGrid/>
        <w:spacing w:beforeLines="0" w:afterLines="0" w:line="578" w:lineRule="exact"/>
        <w:textAlignment w:val="auto"/>
        <w:rPr>
          <w:rFonts w:hint="eastAsia"/>
          <w:lang w:val="en-US" w:eastAsia="zh-CN"/>
        </w:rPr>
      </w:pPr>
      <w:bookmarkStart w:id="15" w:name="_Toc8718"/>
      <w:r>
        <w:rPr>
          <w:rFonts w:hint="eastAsia"/>
          <w:lang w:val="en-US" w:eastAsia="zh-CN"/>
        </w:rPr>
        <w:t>（二）</w:t>
      </w:r>
      <w:r>
        <w:rPr>
          <w:lang w:val="en-US" w:eastAsia="zh-CN"/>
        </w:rPr>
        <w:t>标准编制</w:t>
      </w:r>
      <w:r>
        <w:rPr>
          <w:rFonts w:hint="eastAsia"/>
          <w:lang w:val="en-US" w:eastAsia="zh-CN"/>
        </w:rPr>
        <w:t>依据</w:t>
      </w:r>
      <w:bookmarkEnd w:id="15"/>
    </w:p>
    <w:p>
      <w:pPr>
        <w:pageBreakBefore w:val="0"/>
        <w:kinsoku/>
        <w:wordWrap/>
        <w:overflowPunct/>
        <w:topLinePunct w:val="0"/>
        <w:bidi w:val="0"/>
        <w:adjustRightInd/>
        <w:snapToGrid/>
        <w:spacing w:beforeLines="0" w:afterLines="0" w:line="578" w:lineRule="exact"/>
        <w:ind w:firstLine="640"/>
        <w:textAlignment w:val="auto"/>
        <w:rPr>
          <w:rFonts w:hint="eastAsia"/>
          <w:lang w:eastAsia="zh-CN"/>
        </w:rPr>
      </w:pPr>
      <w:r>
        <w:t>本标准依据国家法律法规</w:t>
      </w:r>
      <w:r>
        <w:rPr>
          <w:rFonts w:hint="eastAsia"/>
        </w:rPr>
        <w:t>、碳达峰实施方案</w:t>
      </w:r>
      <w:r>
        <w:t>，国家及地方</w:t>
      </w:r>
      <w:r>
        <w:rPr>
          <w:rFonts w:hint="eastAsia"/>
        </w:rPr>
        <w:t>绿色</w:t>
      </w:r>
      <w:r>
        <w:t>低碳规划和</w:t>
      </w:r>
      <w:r>
        <w:rPr>
          <w:rFonts w:hint="eastAsia"/>
        </w:rPr>
        <w:t>碳中和</w:t>
      </w:r>
      <w:r>
        <w:t>国家标准和地方标准要求，</w:t>
      </w:r>
      <w:r>
        <w:rPr>
          <w:rFonts w:hint="eastAsia"/>
        </w:rPr>
        <w:t>包括</w:t>
      </w:r>
      <w:r>
        <w:rPr>
          <w:rFonts w:hint="eastAsia"/>
          <w:lang w:eastAsia="zh-CN"/>
        </w:rPr>
        <w:t>：</w:t>
      </w:r>
    </w:p>
    <w:p>
      <w:pPr>
        <w:keepNext w:val="0"/>
        <w:keepLines w:val="0"/>
        <w:pageBreakBefore w:val="0"/>
        <w:widowControl w:val="0"/>
        <w:numPr>
          <w:ilvl w:val="0"/>
          <w:numId w:val="4"/>
        </w:numPr>
        <w:kinsoku/>
        <w:wordWrap/>
        <w:overflowPunct/>
        <w:topLinePunct w:val="0"/>
        <w:autoSpaceDE/>
        <w:autoSpaceDN/>
        <w:bidi w:val="0"/>
        <w:adjustRightInd/>
        <w:snapToGrid/>
        <w:spacing w:beforeLines="0" w:afterLines="0" w:line="578" w:lineRule="exact"/>
        <w:ind w:left="0" w:leftChars="0" w:firstLine="640" w:firstLineChars="200"/>
        <w:textAlignment w:val="auto"/>
        <w:rPr>
          <w:rFonts w:hint="eastAsia"/>
        </w:rPr>
      </w:pPr>
      <w:r>
        <w:rPr>
          <w:rFonts w:hint="eastAsia"/>
        </w:rPr>
        <w:t>GB/T 32150-2015</w:t>
      </w:r>
      <w:r>
        <w:rPr>
          <w:rFonts w:hint="eastAsia"/>
          <w:lang w:val="en-US" w:eastAsia="zh-CN"/>
        </w:rPr>
        <w:t xml:space="preserve"> </w:t>
      </w:r>
      <w:r>
        <w:rPr>
          <w:rFonts w:hint="eastAsia"/>
        </w:rPr>
        <w:t>工业企业温室气体排放核算和报告通则</w:t>
      </w:r>
    </w:p>
    <w:p>
      <w:pPr>
        <w:keepNext w:val="0"/>
        <w:keepLines w:val="0"/>
        <w:pageBreakBefore w:val="0"/>
        <w:widowControl w:val="0"/>
        <w:numPr>
          <w:ilvl w:val="0"/>
          <w:numId w:val="4"/>
        </w:numPr>
        <w:kinsoku/>
        <w:wordWrap/>
        <w:overflowPunct/>
        <w:topLinePunct w:val="0"/>
        <w:autoSpaceDE/>
        <w:autoSpaceDN/>
        <w:bidi w:val="0"/>
        <w:adjustRightInd/>
        <w:snapToGrid/>
        <w:spacing w:beforeLines="0" w:afterLines="0" w:line="578" w:lineRule="exact"/>
        <w:ind w:left="0" w:leftChars="0" w:firstLine="640" w:firstLineChars="200"/>
        <w:textAlignment w:val="auto"/>
        <w:rPr>
          <w:rFonts w:hint="eastAsia"/>
        </w:rPr>
      </w:pPr>
      <w:r>
        <w:rPr>
          <w:rFonts w:hint="eastAsia"/>
        </w:rPr>
        <w:t>GB</w:t>
      </w:r>
      <w:r>
        <w:rPr>
          <w:rFonts w:hint="eastAsia"/>
          <w:lang w:val="en-US" w:eastAsia="zh-CN"/>
        </w:rPr>
        <w:t xml:space="preserve"> </w:t>
      </w:r>
      <w:r>
        <w:rPr>
          <w:rFonts w:hint="eastAsia"/>
        </w:rPr>
        <w:t>50736-2012</w:t>
      </w:r>
      <w:r>
        <w:rPr>
          <w:rFonts w:hint="eastAsia"/>
          <w:lang w:val="en-US" w:eastAsia="zh-CN"/>
        </w:rPr>
        <w:t xml:space="preserve"> </w:t>
      </w:r>
      <w:r>
        <w:rPr>
          <w:rFonts w:hint="eastAsia"/>
        </w:rPr>
        <w:t>民用建筑供暖通风与空气调节设计规范</w:t>
      </w:r>
    </w:p>
    <w:p>
      <w:pPr>
        <w:keepNext w:val="0"/>
        <w:keepLines w:val="0"/>
        <w:pageBreakBefore w:val="0"/>
        <w:widowControl w:val="0"/>
        <w:numPr>
          <w:ilvl w:val="0"/>
          <w:numId w:val="4"/>
        </w:numPr>
        <w:kinsoku/>
        <w:wordWrap/>
        <w:overflowPunct/>
        <w:topLinePunct w:val="0"/>
        <w:autoSpaceDE/>
        <w:autoSpaceDN/>
        <w:bidi w:val="0"/>
        <w:adjustRightInd/>
        <w:snapToGrid/>
        <w:spacing w:beforeLines="0" w:afterLines="0" w:line="578" w:lineRule="exact"/>
        <w:ind w:left="0" w:leftChars="0" w:firstLine="640" w:firstLineChars="200"/>
        <w:textAlignment w:val="auto"/>
        <w:rPr>
          <w:rFonts w:hint="eastAsia"/>
        </w:rPr>
      </w:pPr>
      <w:r>
        <w:rPr>
          <w:rFonts w:hint="eastAsia"/>
        </w:rPr>
        <w:t>CJJ/T34-2022</w:t>
      </w:r>
      <w:r>
        <w:rPr>
          <w:rFonts w:hint="eastAsia"/>
          <w:lang w:val="en-US" w:eastAsia="zh-CN"/>
        </w:rPr>
        <w:t xml:space="preserve"> </w:t>
      </w:r>
      <w:r>
        <w:rPr>
          <w:rFonts w:hint="eastAsia"/>
        </w:rPr>
        <w:t>城镇供热管网设计标准</w:t>
      </w:r>
    </w:p>
    <w:p>
      <w:pPr>
        <w:keepNext w:val="0"/>
        <w:keepLines w:val="0"/>
        <w:pageBreakBefore w:val="0"/>
        <w:widowControl w:val="0"/>
        <w:numPr>
          <w:ilvl w:val="0"/>
          <w:numId w:val="4"/>
        </w:numPr>
        <w:kinsoku/>
        <w:wordWrap/>
        <w:overflowPunct/>
        <w:topLinePunct w:val="0"/>
        <w:autoSpaceDE/>
        <w:autoSpaceDN/>
        <w:bidi w:val="0"/>
        <w:adjustRightInd/>
        <w:snapToGrid/>
        <w:spacing w:beforeLines="0" w:afterLines="0" w:line="578" w:lineRule="exact"/>
        <w:ind w:left="0" w:leftChars="0" w:firstLine="640" w:firstLineChars="200"/>
        <w:textAlignment w:val="auto"/>
        <w:rPr>
          <w:rFonts w:hint="eastAsia"/>
        </w:rPr>
      </w:pPr>
      <w:r>
        <w:rPr>
          <w:rFonts w:hint="eastAsia"/>
        </w:rPr>
        <w:t>JR/T 0244-2022</w:t>
      </w:r>
      <w:r>
        <w:rPr>
          <w:rFonts w:hint="eastAsia"/>
          <w:lang w:val="en-US" w:eastAsia="zh-CN"/>
        </w:rPr>
        <w:t xml:space="preserve"> 碳金融产品</w:t>
      </w:r>
    </w:p>
    <w:p>
      <w:pPr>
        <w:keepNext w:val="0"/>
        <w:keepLines w:val="0"/>
        <w:pageBreakBefore w:val="0"/>
        <w:widowControl w:val="0"/>
        <w:numPr>
          <w:ilvl w:val="0"/>
          <w:numId w:val="4"/>
        </w:numPr>
        <w:kinsoku/>
        <w:wordWrap/>
        <w:overflowPunct/>
        <w:topLinePunct w:val="0"/>
        <w:autoSpaceDE/>
        <w:autoSpaceDN/>
        <w:bidi w:val="0"/>
        <w:adjustRightInd/>
        <w:snapToGrid/>
        <w:spacing w:beforeLines="0" w:afterLines="0" w:line="578" w:lineRule="exact"/>
        <w:ind w:left="0" w:leftChars="0" w:firstLine="640" w:firstLineChars="200"/>
        <w:textAlignment w:val="auto"/>
        <w:rPr>
          <w:rFonts w:hint="eastAsia"/>
        </w:rPr>
      </w:pPr>
      <w:r>
        <w:rPr>
          <w:rFonts w:hint="eastAsia"/>
        </w:rPr>
        <w:t>T/ACEF 031-2022 公民绿色低碳行为温室气体减排量化导则</w:t>
      </w:r>
    </w:p>
    <w:p>
      <w:pPr>
        <w:keepNext w:val="0"/>
        <w:keepLines w:val="0"/>
        <w:pageBreakBefore w:val="0"/>
        <w:widowControl w:val="0"/>
        <w:numPr>
          <w:ilvl w:val="0"/>
          <w:numId w:val="4"/>
        </w:numPr>
        <w:kinsoku/>
        <w:wordWrap/>
        <w:overflowPunct/>
        <w:topLinePunct w:val="0"/>
        <w:autoSpaceDE/>
        <w:autoSpaceDN/>
        <w:bidi w:val="0"/>
        <w:adjustRightInd/>
        <w:snapToGrid/>
        <w:spacing w:beforeLines="0" w:afterLines="0" w:line="578" w:lineRule="exact"/>
        <w:ind w:left="0" w:leftChars="0" w:firstLine="640" w:firstLineChars="200"/>
        <w:textAlignment w:val="auto"/>
        <w:rPr>
          <w:rFonts w:hint="eastAsia"/>
        </w:rPr>
      </w:pPr>
      <w:r>
        <w:rPr>
          <w:rFonts w:hint="eastAsia"/>
        </w:rPr>
        <w:t>ISO</w:t>
      </w:r>
      <w:r>
        <w:rPr>
          <w:rFonts w:hint="eastAsia"/>
          <w:lang w:val="en-US" w:eastAsia="zh-CN"/>
        </w:rPr>
        <w:t xml:space="preserve"> </w:t>
      </w:r>
      <w:r>
        <w:rPr>
          <w:rFonts w:hint="eastAsia"/>
        </w:rPr>
        <w:t>14064-1</w:t>
      </w:r>
      <w:r>
        <w:rPr>
          <w:rFonts w:hint="eastAsia"/>
          <w:lang w:val="en-US" w:eastAsia="zh-CN"/>
        </w:rPr>
        <w:t xml:space="preserve"> </w:t>
      </w:r>
      <w:r>
        <w:rPr>
          <w:rFonts w:hint="eastAsia"/>
        </w:rPr>
        <w:t>温室气体第1部分组织层次上对温室气体排放和清除的量化与报告的规范及指南</w:t>
      </w:r>
    </w:p>
    <w:p>
      <w:pPr>
        <w:keepNext w:val="0"/>
        <w:keepLines w:val="0"/>
        <w:pageBreakBefore w:val="0"/>
        <w:widowControl w:val="0"/>
        <w:numPr>
          <w:ilvl w:val="0"/>
          <w:numId w:val="4"/>
        </w:numPr>
        <w:kinsoku/>
        <w:wordWrap/>
        <w:overflowPunct/>
        <w:topLinePunct w:val="0"/>
        <w:autoSpaceDE/>
        <w:autoSpaceDN/>
        <w:bidi w:val="0"/>
        <w:adjustRightInd/>
        <w:snapToGrid/>
        <w:spacing w:beforeLines="0" w:afterLines="0" w:line="578" w:lineRule="exact"/>
        <w:ind w:left="0" w:leftChars="0" w:firstLine="640" w:firstLineChars="200"/>
        <w:textAlignment w:val="auto"/>
        <w:rPr>
          <w:rFonts w:hint="eastAsia"/>
        </w:rPr>
      </w:pPr>
      <w:r>
        <w:rPr>
          <w:rFonts w:hint="eastAsia"/>
        </w:rPr>
        <w:t>DB11/T1861—2021 企事业单位碳中和实施指南</w:t>
      </w:r>
    </w:p>
    <w:p>
      <w:pPr>
        <w:keepNext w:val="0"/>
        <w:keepLines w:val="0"/>
        <w:pageBreakBefore w:val="0"/>
        <w:widowControl w:val="0"/>
        <w:numPr>
          <w:ilvl w:val="0"/>
          <w:numId w:val="4"/>
        </w:numPr>
        <w:kinsoku/>
        <w:wordWrap/>
        <w:overflowPunct/>
        <w:topLinePunct w:val="0"/>
        <w:autoSpaceDE/>
        <w:autoSpaceDN/>
        <w:bidi w:val="0"/>
        <w:adjustRightInd/>
        <w:snapToGrid/>
        <w:spacing w:beforeLines="0" w:afterLines="0" w:line="578" w:lineRule="exact"/>
        <w:ind w:left="0" w:leftChars="0" w:firstLine="640" w:firstLineChars="200"/>
        <w:textAlignment w:val="auto"/>
        <w:rPr>
          <w:rFonts w:hint="eastAsia"/>
        </w:rPr>
      </w:pPr>
      <w:r>
        <w:rPr>
          <w:rFonts w:hint="eastAsia"/>
        </w:rPr>
        <w:t>国家发展改革委办公厅关于印发</w:t>
      </w:r>
      <w:r>
        <w:rPr>
          <w:rFonts w:hint="eastAsia"/>
          <w:lang w:val="en-US" w:eastAsia="zh-CN"/>
        </w:rPr>
        <w:t xml:space="preserve"> </w:t>
      </w:r>
      <w:r>
        <w:rPr>
          <w:rFonts w:hint="eastAsia"/>
        </w:rPr>
        <w:t xml:space="preserve">第三批10个行业企业温室气体核算方法与报告指南（试行） </w:t>
      </w:r>
      <w:r>
        <w:rPr>
          <w:rFonts w:hint="eastAsia"/>
          <w:lang w:val="en-US" w:eastAsia="zh-CN"/>
        </w:rPr>
        <w:t xml:space="preserve"> </w:t>
      </w:r>
      <w:r>
        <w:rPr>
          <w:rFonts w:hint="eastAsia"/>
        </w:rPr>
        <w:t>的通知(发改办气候〔2015〕1722号)</w:t>
      </w:r>
    </w:p>
    <w:p>
      <w:pPr>
        <w:keepNext w:val="0"/>
        <w:keepLines w:val="0"/>
        <w:pageBreakBefore w:val="0"/>
        <w:widowControl w:val="0"/>
        <w:numPr>
          <w:ilvl w:val="0"/>
          <w:numId w:val="4"/>
        </w:numPr>
        <w:kinsoku/>
        <w:wordWrap/>
        <w:overflowPunct/>
        <w:topLinePunct w:val="0"/>
        <w:autoSpaceDE/>
        <w:autoSpaceDN/>
        <w:bidi w:val="0"/>
        <w:adjustRightInd/>
        <w:snapToGrid/>
        <w:spacing w:beforeLines="0" w:afterLines="0" w:line="578" w:lineRule="exact"/>
        <w:ind w:left="0" w:leftChars="0" w:firstLine="640" w:firstLineChars="200"/>
        <w:textAlignment w:val="auto"/>
        <w:rPr>
          <w:rFonts w:hint="eastAsia"/>
        </w:rPr>
      </w:pPr>
      <w:r>
        <w:rPr>
          <w:rFonts w:hint="eastAsia"/>
        </w:rPr>
        <w:t>生态环境部</w:t>
      </w:r>
      <w:r>
        <w:rPr>
          <w:rFonts w:hint="eastAsia"/>
          <w:lang w:val="en-US" w:eastAsia="zh-CN"/>
        </w:rPr>
        <w:t xml:space="preserve"> </w:t>
      </w:r>
      <w:r>
        <w:rPr>
          <w:rFonts w:hint="eastAsia"/>
        </w:rPr>
        <w:t>碳排放权交易管理办法（试行）</w:t>
      </w:r>
      <w:r>
        <w:rPr>
          <w:rFonts w:hint="eastAsia"/>
          <w:lang w:val="en-US" w:eastAsia="zh-CN"/>
        </w:rPr>
        <w:t xml:space="preserve"> (</w:t>
      </w:r>
      <w:r>
        <w:rPr>
          <w:rFonts w:hint="eastAsia"/>
        </w:rPr>
        <w:t>部令第19号)</w:t>
      </w:r>
    </w:p>
    <w:p>
      <w:pPr>
        <w:keepNext w:val="0"/>
        <w:keepLines w:val="0"/>
        <w:pageBreakBefore w:val="0"/>
        <w:widowControl w:val="0"/>
        <w:numPr>
          <w:ilvl w:val="0"/>
          <w:numId w:val="4"/>
        </w:numPr>
        <w:kinsoku/>
        <w:wordWrap/>
        <w:overflowPunct/>
        <w:topLinePunct w:val="0"/>
        <w:autoSpaceDE/>
        <w:autoSpaceDN/>
        <w:bidi w:val="0"/>
        <w:adjustRightInd/>
        <w:snapToGrid/>
        <w:spacing w:beforeLines="0" w:afterLines="0" w:line="578" w:lineRule="exact"/>
        <w:ind w:left="0" w:leftChars="0" w:firstLine="640" w:firstLineChars="200"/>
        <w:textAlignment w:val="auto"/>
        <w:rPr>
          <w:rFonts w:hint="eastAsia"/>
        </w:rPr>
      </w:pPr>
      <w:r>
        <w:rPr>
          <w:rFonts w:hint="eastAsia"/>
        </w:rPr>
        <w:t>IPCC. 2006 年 IPCC 国家温室气体清单指南 [R]. 2006</w:t>
      </w:r>
    </w:p>
    <w:p>
      <w:pPr>
        <w:keepNext w:val="0"/>
        <w:keepLines w:val="0"/>
        <w:pageBreakBefore w:val="0"/>
        <w:widowControl w:val="0"/>
        <w:numPr>
          <w:ilvl w:val="0"/>
          <w:numId w:val="4"/>
        </w:numPr>
        <w:kinsoku/>
        <w:wordWrap/>
        <w:overflowPunct/>
        <w:topLinePunct w:val="0"/>
        <w:autoSpaceDE/>
        <w:autoSpaceDN/>
        <w:bidi w:val="0"/>
        <w:adjustRightInd/>
        <w:snapToGrid/>
        <w:spacing w:beforeLines="0" w:afterLines="0" w:line="578" w:lineRule="exact"/>
        <w:ind w:left="0" w:leftChars="0" w:firstLine="640" w:firstLineChars="200"/>
        <w:textAlignment w:val="auto"/>
        <w:rPr>
          <w:rFonts w:hint="eastAsia"/>
        </w:rPr>
      </w:pPr>
      <w:r>
        <w:rPr>
          <w:rFonts w:hint="eastAsia"/>
        </w:rPr>
        <w:t>中国能源统计年鉴（2020年）</w:t>
      </w:r>
    </w:p>
    <w:p>
      <w:pPr>
        <w:keepNext w:val="0"/>
        <w:keepLines w:val="0"/>
        <w:pageBreakBefore w:val="0"/>
        <w:widowControl w:val="0"/>
        <w:numPr>
          <w:ilvl w:val="0"/>
          <w:numId w:val="4"/>
        </w:numPr>
        <w:kinsoku/>
        <w:wordWrap/>
        <w:overflowPunct/>
        <w:topLinePunct w:val="0"/>
        <w:autoSpaceDE/>
        <w:autoSpaceDN/>
        <w:bidi w:val="0"/>
        <w:adjustRightInd/>
        <w:snapToGrid/>
        <w:spacing w:beforeLines="0" w:afterLines="0" w:line="578" w:lineRule="exact"/>
        <w:ind w:left="0" w:leftChars="0" w:firstLine="640" w:firstLineChars="200"/>
        <w:textAlignment w:val="auto"/>
        <w:rPr>
          <w:rFonts w:hint="eastAsia"/>
        </w:rPr>
      </w:pPr>
      <w:r>
        <w:rPr>
          <w:rFonts w:hint="eastAsia"/>
        </w:rPr>
        <w:t>省级温室气体清单指南（试行）</w:t>
      </w:r>
    </w:p>
    <w:p>
      <w:pPr>
        <w:keepNext w:val="0"/>
        <w:keepLines w:val="0"/>
        <w:pageBreakBefore w:val="0"/>
        <w:widowControl w:val="0"/>
        <w:numPr>
          <w:ilvl w:val="0"/>
          <w:numId w:val="4"/>
        </w:numPr>
        <w:kinsoku/>
        <w:wordWrap/>
        <w:overflowPunct/>
        <w:topLinePunct w:val="0"/>
        <w:autoSpaceDE/>
        <w:autoSpaceDN/>
        <w:bidi w:val="0"/>
        <w:adjustRightInd/>
        <w:snapToGrid/>
        <w:spacing w:beforeLines="0" w:afterLines="0" w:line="578" w:lineRule="exact"/>
        <w:ind w:left="0" w:leftChars="0" w:firstLine="640" w:firstLineChars="200"/>
        <w:textAlignment w:val="auto"/>
        <w:rPr>
          <w:rFonts w:hint="eastAsia"/>
        </w:rPr>
      </w:pPr>
      <w:r>
        <w:rPr>
          <w:rFonts w:hint="eastAsia"/>
        </w:rPr>
        <w:t>中国2008年温室气体清单研究</w:t>
      </w:r>
    </w:p>
    <w:p>
      <w:pPr>
        <w:keepNext w:val="0"/>
        <w:keepLines w:val="0"/>
        <w:pageBreakBefore w:val="0"/>
        <w:widowControl w:val="0"/>
        <w:numPr>
          <w:ilvl w:val="0"/>
          <w:numId w:val="4"/>
        </w:numPr>
        <w:kinsoku/>
        <w:wordWrap/>
        <w:overflowPunct/>
        <w:topLinePunct w:val="0"/>
        <w:autoSpaceDE/>
        <w:autoSpaceDN/>
        <w:bidi w:val="0"/>
        <w:adjustRightInd/>
        <w:snapToGrid/>
        <w:spacing w:beforeLines="0" w:afterLines="0" w:line="578" w:lineRule="exact"/>
        <w:ind w:left="0" w:leftChars="0" w:firstLine="640" w:firstLineChars="200"/>
        <w:textAlignment w:val="auto"/>
        <w:rPr>
          <w:rFonts w:hint="eastAsia"/>
        </w:rPr>
      </w:pPr>
      <w:r>
        <w:rPr>
          <w:rFonts w:hint="eastAsia"/>
        </w:rPr>
        <w:t>《中华人民共和国标准化法》(2017修订)</w:t>
      </w:r>
    </w:p>
    <w:p>
      <w:pPr>
        <w:keepNext w:val="0"/>
        <w:keepLines w:val="0"/>
        <w:pageBreakBefore w:val="0"/>
        <w:widowControl w:val="0"/>
        <w:numPr>
          <w:ilvl w:val="0"/>
          <w:numId w:val="4"/>
        </w:numPr>
        <w:kinsoku/>
        <w:wordWrap/>
        <w:overflowPunct/>
        <w:topLinePunct w:val="0"/>
        <w:autoSpaceDE/>
        <w:autoSpaceDN/>
        <w:bidi w:val="0"/>
        <w:adjustRightInd/>
        <w:snapToGrid/>
        <w:spacing w:beforeLines="0" w:afterLines="0" w:line="578" w:lineRule="exact"/>
        <w:ind w:left="0" w:leftChars="0" w:firstLine="640" w:firstLineChars="200"/>
        <w:textAlignment w:val="auto"/>
        <w:rPr>
          <w:rFonts w:hint="eastAsia"/>
          <w:lang w:eastAsia="zh-CN"/>
        </w:rPr>
      </w:pPr>
      <w:r>
        <w:rPr>
          <w:rFonts w:hint="eastAsia"/>
        </w:rPr>
        <w:t>《内蒙古自治区地方标准管理办法》</w:t>
      </w:r>
    </w:p>
    <w:p>
      <w:pPr>
        <w:keepNext w:val="0"/>
        <w:keepLines w:val="0"/>
        <w:pageBreakBefore w:val="0"/>
        <w:widowControl w:val="0"/>
        <w:numPr>
          <w:ilvl w:val="0"/>
          <w:numId w:val="4"/>
        </w:numPr>
        <w:kinsoku/>
        <w:wordWrap/>
        <w:overflowPunct/>
        <w:topLinePunct w:val="0"/>
        <w:autoSpaceDE/>
        <w:autoSpaceDN/>
        <w:bidi w:val="0"/>
        <w:adjustRightInd/>
        <w:snapToGrid/>
        <w:spacing w:beforeLines="0" w:afterLines="0" w:line="578" w:lineRule="exact"/>
        <w:ind w:left="0" w:leftChars="0" w:firstLine="640" w:firstLineChars="200"/>
        <w:textAlignment w:val="auto"/>
        <w:rPr>
          <w:rFonts w:hint="eastAsia"/>
          <w:lang w:eastAsia="zh-CN"/>
        </w:rPr>
      </w:pPr>
      <w:r>
        <w:rPr>
          <w:rFonts w:hint="eastAsia"/>
        </w:rPr>
        <w:t>《内蒙古自治区标准化条例》</w:t>
      </w:r>
    </w:p>
    <w:p>
      <w:pPr>
        <w:pStyle w:val="3"/>
        <w:pageBreakBefore w:val="0"/>
        <w:kinsoku/>
        <w:wordWrap/>
        <w:overflowPunct/>
        <w:topLinePunct w:val="0"/>
        <w:bidi w:val="0"/>
        <w:adjustRightInd/>
        <w:snapToGrid/>
        <w:spacing w:beforeLines="0" w:afterLines="0" w:line="578" w:lineRule="exact"/>
        <w:textAlignment w:val="auto"/>
        <w:rPr>
          <w:rFonts w:hint="eastAsia"/>
          <w:lang w:val="en-US" w:eastAsia="zh-CN"/>
        </w:rPr>
      </w:pPr>
      <w:bookmarkStart w:id="16" w:name="_Toc17840"/>
      <w:r>
        <w:rPr>
          <w:rFonts w:hint="eastAsia"/>
          <w:lang w:val="en-US" w:eastAsia="zh-CN"/>
        </w:rPr>
        <w:t>（三）与现行法律、法规和标准的关系</w:t>
      </w:r>
      <w:bookmarkEnd w:id="16"/>
    </w:p>
    <w:p>
      <w:pPr>
        <w:pageBreakBefore w:val="0"/>
        <w:kinsoku/>
        <w:wordWrap/>
        <w:overflowPunct/>
        <w:topLinePunct w:val="0"/>
        <w:bidi w:val="0"/>
        <w:adjustRightInd/>
        <w:snapToGrid/>
        <w:spacing w:beforeLines="0" w:afterLines="0" w:line="578" w:lineRule="exact"/>
        <w:ind w:firstLine="640"/>
        <w:textAlignment w:val="auto"/>
      </w:pPr>
      <w:r>
        <w:t>本标准内容符合国家</w:t>
      </w:r>
      <w:r>
        <w:rPr>
          <w:rFonts w:hint="eastAsia"/>
        </w:rPr>
        <w:t>及内蒙古自治区</w:t>
      </w:r>
      <w:r>
        <w:t>现行法律、法规要求。</w:t>
      </w:r>
      <w:bookmarkStart w:id="17" w:name="_Toc9480"/>
    </w:p>
    <w:p>
      <w:pPr>
        <w:pStyle w:val="2"/>
        <w:pageBreakBefore w:val="0"/>
        <w:kinsoku/>
        <w:wordWrap/>
        <w:overflowPunct/>
        <w:topLinePunct w:val="0"/>
        <w:bidi w:val="0"/>
        <w:adjustRightInd/>
        <w:snapToGrid/>
        <w:spacing w:beforeLines="0" w:afterLines="0" w:line="578" w:lineRule="exact"/>
        <w:ind w:firstLine="640" w:firstLineChars="200"/>
        <w:textAlignment w:val="auto"/>
        <w:rPr>
          <w:rFonts w:hint="eastAsia"/>
          <w:b w:val="0"/>
          <w:bCs w:val="0"/>
          <w:lang w:val="en-US" w:eastAsia="zh-CN"/>
        </w:rPr>
      </w:pPr>
      <w:r>
        <w:rPr>
          <w:rFonts w:hint="eastAsia"/>
          <w:b w:val="0"/>
          <w:bCs w:val="0"/>
          <w:lang w:val="en-US" w:eastAsia="zh-CN"/>
        </w:rPr>
        <w:t>五、主要条款的说明，主要技术指标、参数、试验验证的论述</w:t>
      </w:r>
      <w:bookmarkEnd w:id="17"/>
    </w:p>
    <w:p>
      <w:pPr>
        <w:pageBreakBefore w:val="0"/>
        <w:kinsoku/>
        <w:wordWrap/>
        <w:overflowPunct/>
        <w:topLinePunct w:val="0"/>
        <w:bidi w:val="0"/>
        <w:adjustRightInd/>
        <w:snapToGrid/>
        <w:spacing w:beforeLines="0" w:afterLines="0" w:line="578" w:lineRule="exact"/>
        <w:ind w:firstLine="640"/>
        <w:textAlignment w:val="auto"/>
      </w:pPr>
      <w:r>
        <w:rPr>
          <w:rFonts w:hint="eastAsia"/>
        </w:rPr>
        <w:t>本《实施指南》主要包括1</w:t>
      </w:r>
      <w:r>
        <w:rPr>
          <w:rFonts w:hint="eastAsia"/>
          <w:lang w:val="en-US" w:eastAsia="zh-CN"/>
        </w:rPr>
        <w:t>2</w:t>
      </w:r>
      <w:r>
        <w:rPr>
          <w:rFonts w:hint="eastAsia"/>
        </w:rPr>
        <w:t>个章节内容和</w:t>
      </w:r>
      <w:r>
        <w:rPr>
          <w:rFonts w:hint="eastAsia"/>
          <w:lang w:val="en-US" w:eastAsia="zh-CN"/>
        </w:rPr>
        <w:t>3</w:t>
      </w:r>
      <w:r>
        <w:rPr>
          <w:rFonts w:hint="eastAsia"/>
        </w:rPr>
        <w:t>个附录。</w:t>
      </w:r>
    </w:p>
    <w:p>
      <w:pPr>
        <w:pageBreakBefore w:val="0"/>
        <w:kinsoku/>
        <w:wordWrap/>
        <w:overflowPunct/>
        <w:topLinePunct w:val="0"/>
        <w:bidi w:val="0"/>
        <w:adjustRightInd/>
        <w:snapToGrid/>
        <w:spacing w:beforeLines="0" w:afterLines="0" w:line="578" w:lineRule="exact"/>
        <w:ind w:firstLine="640"/>
        <w:textAlignment w:val="auto"/>
      </w:pPr>
      <w:r>
        <w:rPr>
          <w:rFonts w:hint="eastAsia"/>
        </w:rPr>
        <w:t>（1）范围</w:t>
      </w:r>
    </w:p>
    <w:p>
      <w:pPr>
        <w:pStyle w:val="25"/>
        <w:pageBreakBefore w:val="0"/>
        <w:kinsoku/>
        <w:wordWrap/>
        <w:overflowPunct/>
        <w:topLinePunct w:val="0"/>
        <w:bidi w:val="0"/>
        <w:adjustRightInd/>
        <w:snapToGrid/>
        <w:spacing w:line="578" w:lineRule="exact"/>
        <w:textAlignment w:val="auto"/>
        <w:rPr>
          <w:rFonts w:hint="eastAsia" w:eastAsia="仿宋_GB2312" w:asciiTheme="minorHAnsi" w:hAnsiTheme="minorHAnsi" w:cstheme="minorBidi"/>
          <w:kern w:val="2"/>
          <w:sz w:val="32"/>
          <w:szCs w:val="22"/>
          <w:lang w:val="en-US" w:eastAsia="zh-CN" w:bidi="ar-SA"/>
        </w:rPr>
      </w:pPr>
      <w:r>
        <w:rPr>
          <w:rFonts w:hint="eastAsia" w:eastAsia="仿宋_GB2312" w:asciiTheme="minorHAnsi" w:hAnsiTheme="minorHAnsi" w:cstheme="minorBidi"/>
          <w:kern w:val="2"/>
          <w:sz w:val="32"/>
          <w:szCs w:val="22"/>
          <w:lang w:val="en-US" w:eastAsia="zh-CN" w:bidi="ar-SA"/>
        </w:rPr>
        <w:t>本文件确立了基于林草碳汇的机关事业单位日常运营碳中和的基本要求和原则、碳中和流程，描述了践行控排降碳行动、制定碳中和计划、核算碳排放量、确定抵消方式、实现碳中和的详细内容和工作要求。</w:t>
      </w:r>
    </w:p>
    <w:p>
      <w:pPr>
        <w:pageBreakBefore w:val="0"/>
        <w:kinsoku/>
        <w:wordWrap/>
        <w:overflowPunct/>
        <w:topLinePunct w:val="0"/>
        <w:bidi w:val="0"/>
        <w:adjustRightInd/>
        <w:snapToGrid/>
        <w:spacing w:beforeLines="0" w:afterLines="0" w:line="578" w:lineRule="exact"/>
        <w:ind w:firstLine="640"/>
        <w:textAlignment w:val="auto"/>
      </w:pPr>
      <w:r>
        <w:rPr>
          <w:rFonts w:hint="eastAsia"/>
        </w:rPr>
        <w:t>本</w:t>
      </w:r>
      <w:r>
        <w:rPr>
          <w:rFonts w:hint="eastAsia"/>
          <w:lang w:val="en-US" w:eastAsia="zh-CN"/>
        </w:rPr>
        <w:t>文件提出了适用范围和不适用范围。</w:t>
      </w:r>
    </w:p>
    <w:p>
      <w:pPr>
        <w:pageBreakBefore w:val="0"/>
        <w:kinsoku/>
        <w:wordWrap/>
        <w:overflowPunct/>
        <w:topLinePunct w:val="0"/>
        <w:bidi w:val="0"/>
        <w:adjustRightInd/>
        <w:snapToGrid/>
        <w:spacing w:beforeLines="0" w:afterLines="0" w:line="578" w:lineRule="exact"/>
        <w:ind w:firstLine="640"/>
        <w:textAlignment w:val="auto"/>
      </w:pPr>
      <w:r>
        <w:rPr>
          <w:rFonts w:hint="eastAsia"/>
        </w:rPr>
        <w:t>（2）规范性引用文件</w:t>
      </w:r>
    </w:p>
    <w:p>
      <w:pPr>
        <w:pageBreakBefore w:val="0"/>
        <w:kinsoku/>
        <w:wordWrap/>
        <w:overflowPunct/>
        <w:topLinePunct w:val="0"/>
        <w:bidi w:val="0"/>
        <w:adjustRightInd/>
        <w:snapToGrid/>
        <w:spacing w:beforeLines="0" w:afterLines="0" w:line="578" w:lineRule="exact"/>
        <w:ind w:firstLine="640"/>
        <w:textAlignment w:val="auto"/>
      </w:pPr>
      <w:r>
        <w:rPr>
          <w:rFonts w:hint="eastAsia"/>
        </w:rPr>
        <w:t>本章节列明了本标准引用的规范性文件。</w:t>
      </w:r>
    </w:p>
    <w:p>
      <w:pPr>
        <w:pageBreakBefore w:val="0"/>
        <w:kinsoku/>
        <w:wordWrap/>
        <w:overflowPunct/>
        <w:topLinePunct w:val="0"/>
        <w:bidi w:val="0"/>
        <w:adjustRightInd/>
        <w:snapToGrid/>
        <w:spacing w:beforeLines="0" w:afterLines="0" w:line="578" w:lineRule="exact"/>
        <w:ind w:firstLine="640"/>
        <w:textAlignment w:val="auto"/>
      </w:pPr>
      <w:r>
        <w:rPr>
          <w:rFonts w:hint="eastAsia"/>
        </w:rPr>
        <w:t>（3）术语和定义</w:t>
      </w:r>
    </w:p>
    <w:p>
      <w:pPr>
        <w:pageBreakBefore w:val="0"/>
        <w:kinsoku/>
        <w:wordWrap/>
        <w:overflowPunct/>
        <w:topLinePunct w:val="0"/>
        <w:bidi w:val="0"/>
        <w:adjustRightInd/>
        <w:snapToGrid/>
        <w:spacing w:beforeLines="0" w:afterLines="0" w:line="578" w:lineRule="exact"/>
        <w:ind w:firstLine="640"/>
        <w:textAlignment w:val="auto"/>
      </w:pPr>
      <w:r>
        <w:rPr>
          <w:rFonts w:hint="eastAsia"/>
        </w:rPr>
        <w:t>本章节确定了</w:t>
      </w:r>
      <w:r>
        <w:rPr>
          <w:rFonts w:hint="eastAsia"/>
          <w:lang w:val="en-US" w:eastAsia="zh-CN"/>
        </w:rPr>
        <w:t>12</w:t>
      </w:r>
      <w:r>
        <w:rPr>
          <w:rFonts w:hint="eastAsia"/>
        </w:rPr>
        <w:t>个术语和定义。</w:t>
      </w:r>
    </w:p>
    <w:p>
      <w:pPr>
        <w:pageBreakBefore w:val="0"/>
        <w:kinsoku/>
        <w:wordWrap/>
        <w:overflowPunct/>
        <w:topLinePunct w:val="0"/>
        <w:bidi w:val="0"/>
        <w:adjustRightInd/>
        <w:snapToGrid/>
        <w:spacing w:beforeLines="0" w:afterLines="0" w:line="578" w:lineRule="exact"/>
        <w:ind w:firstLine="640"/>
        <w:textAlignment w:val="auto"/>
      </w:pPr>
      <w:r>
        <w:rPr>
          <w:rFonts w:hint="eastAsia"/>
        </w:rPr>
        <w:t>（4）基本要求和原则</w:t>
      </w:r>
    </w:p>
    <w:p>
      <w:pPr>
        <w:pageBreakBefore w:val="0"/>
        <w:kinsoku/>
        <w:wordWrap/>
        <w:overflowPunct/>
        <w:topLinePunct w:val="0"/>
        <w:bidi w:val="0"/>
        <w:adjustRightInd/>
        <w:snapToGrid/>
        <w:spacing w:beforeLines="0" w:afterLines="0" w:line="578" w:lineRule="exact"/>
        <w:ind w:firstLine="640"/>
        <w:textAlignment w:val="auto"/>
      </w:pPr>
      <w:r>
        <w:rPr>
          <w:rFonts w:hint="eastAsia"/>
        </w:rPr>
        <w:t>基本要求：</w:t>
      </w:r>
      <w:bookmarkStart w:id="18" w:name="_Toc131511399"/>
      <w:bookmarkStart w:id="19" w:name="_Toc131511311"/>
      <w:r>
        <w:rPr>
          <w:rFonts w:hint="eastAsia"/>
        </w:rPr>
        <w:t>机关事业单位应立足自身情况，</w:t>
      </w:r>
      <w:r>
        <w:t>优先</w:t>
      </w:r>
      <w:r>
        <w:rPr>
          <w:rFonts w:hint="eastAsia"/>
        </w:rPr>
        <w:t>通过源头减量、能源替代、节能提效、回收利用等方式落实控排降碳，剩余</w:t>
      </w:r>
      <w:r>
        <w:t>不可避免</w:t>
      </w:r>
      <w:r>
        <w:rPr>
          <w:rFonts w:hint="eastAsia"/>
        </w:rPr>
        <w:t>的碳排放再通过</w:t>
      </w:r>
      <w:r>
        <w:t>碳</w:t>
      </w:r>
      <w:r>
        <w:rPr>
          <w:rFonts w:hint="eastAsia"/>
          <w:lang w:eastAsia="zh-CN"/>
        </w:rPr>
        <w:t>抵消</w:t>
      </w:r>
      <w:r>
        <w:t>方式中和</w:t>
      </w:r>
      <w:r>
        <w:rPr>
          <w:rFonts w:hint="eastAsia"/>
        </w:rPr>
        <w:t>。</w:t>
      </w:r>
      <w:bookmarkEnd w:id="18"/>
      <w:bookmarkEnd w:id="19"/>
    </w:p>
    <w:p>
      <w:pPr>
        <w:pageBreakBefore w:val="0"/>
        <w:kinsoku/>
        <w:wordWrap/>
        <w:overflowPunct/>
        <w:topLinePunct w:val="0"/>
        <w:bidi w:val="0"/>
        <w:adjustRightInd/>
        <w:snapToGrid/>
        <w:spacing w:beforeLines="0" w:afterLines="0" w:line="578" w:lineRule="exact"/>
        <w:ind w:firstLine="640"/>
        <w:textAlignment w:val="auto"/>
      </w:pPr>
      <w:r>
        <w:rPr>
          <w:rFonts w:hint="eastAsia"/>
        </w:rPr>
        <w:t>实施原则：核算机关事业单位日常运营产生的碳排放量应遵循</w:t>
      </w:r>
      <w:r>
        <w:t>科学性、规范性</w:t>
      </w:r>
      <w:r>
        <w:rPr>
          <w:rFonts w:hint="eastAsia"/>
        </w:rPr>
        <w:t>、完整性、准确性原则。在碳中和声明阶段应</w:t>
      </w:r>
      <w:r>
        <w:t>做到公开透明</w:t>
      </w:r>
    </w:p>
    <w:p>
      <w:pPr>
        <w:pageBreakBefore w:val="0"/>
        <w:kinsoku/>
        <w:wordWrap/>
        <w:overflowPunct/>
        <w:topLinePunct w:val="0"/>
        <w:bidi w:val="0"/>
        <w:adjustRightInd/>
        <w:snapToGrid/>
        <w:spacing w:beforeLines="0" w:afterLines="0" w:line="578" w:lineRule="exact"/>
        <w:ind w:firstLine="640"/>
        <w:textAlignment w:val="auto"/>
      </w:pPr>
      <w:r>
        <w:rPr>
          <w:rFonts w:hint="eastAsia"/>
        </w:rPr>
        <w:t>（5）碳中和实施流程</w:t>
      </w:r>
    </w:p>
    <w:p>
      <w:pPr>
        <w:pageBreakBefore w:val="0"/>
        <w:kinsoku/>
        <w:wordWrap/>
        <w:overflowPunct/>
        <w:topLinePunct w:val="0"/>
        <w:bidi w:val="0"/>
        <w:adjustRightInd/>
        <w:snapToGrid/>
        <w:spacing w:beforeLines="0" w:afterLines="0" w:line="578" w:lineRule="exact"/>
        <w:ind w:firstLine="640"/>
        <w:textAlignment w:val="auto"/>
      </w:pPr>
      <w:r>
        <w:rPr>
          <w:rFonts w:hint="eastAsia"/>
        </w:rPr>
        <w:t>本章节确定了基于林草碳汇的机关事业单位日常运营碳中和实施流程。</w:t>
      </w:r>
    </w:p>
    <w:p>
      <w:pPr>
        <w:pageBreakBefore w:val="0"/>
        <w:numPr>
          <w:ilvl w:val="0"/>
          <w:numId w:val="5"/>
        </w:numPr>
        <w:kinsoku/>
        <w:wordWrap/>
        <w:overflowPunct/>
        <w:topLinePunct w:val="0"/>
        <w:bidi w:val="0"/>
        <w:adjustRightInd/>
        <w:snapToGrid/>
        <w:spacing w:beforeLines="0" w:afterLines="0" w:line="578" w:lineRule="exact"/>
        <w:ind w:firstLine="640"/>
        <w:textAlignment w:val="auto"/>
        <w:rPr>
          <w:rFonts w:hint="eastAsia"/>
          <w:lang w:val="en-US" w:eastAsia="zh-CN"/>
        </w:rPr>
      </w:pPr>
      <w:r>
        <w:rPr>
          <w:rFonts w:hint="eastAsia"/>
          <w:lang w:val="en-US" w:eastAsia="zh-CN"/>
        </w:rPr>
        <w:t>设立碳排放管理团队</w:t>
      </w:r>
    </w:p>
    <w:p>
      <w:pPr>
        <w:pageBreakBefore w:val="0"/>
        <w:numPr>
          <w:ilvl w:val="0"/>
          <w:numId w:val="0"/>
        </w:numPr>
        <w:kinsoku/>
        <w:wordWrap/>
        <w:overflowPunct/>
        <w:topLinePunct w:val="0"/>
        <w:bidi w:val="0"/>
        <w:adjustRightInd/>
        <w:snapToGrid/>
        <w:spacing w:beforeLines="0" w:afterLines="0" w:line="578" w:lineRule="exact"/>
        <w:ind w:firstLine="640" w:firstLineChars="200"/>
        <w:textAlignment w:val="auto"/>
        <w:rPr>
          <w:rFonts w:hint="default"/>
          <w:lang w:val="en-US" w:eastAsia="zh-CN"/>
        </w:rPr>
      </w:pPr>
      <w:r>
        <w:rPr>
          <w:rFonts w:hint="eastAsia"/>
        </w:rPr>
        <w:t>本章节</w:t>
      </w:r>
      <w:r>
        <w:rPr>
          <w:rFonts w:hint="eastAsia"/>
          <w:lang w:val="en-US" w:eastAsia="zh-CN"/>
        </w:rPr>
        <w:t>提出机关事业单位应组建碳排放管理团队，建立日常运营碳中和全过程管理机制，联合各相关部门共同做好控排降碳行动、完成碳数据收集及核算、明确碳抵消路径、开展碳中和声明等。</w:t>
      </w:r>
    </w:p>
    <w:p>
      <w:pPr>
        <w:pageBreakBefore w:val="0"/>
        <w:numPr>
          <w:ilvl w:val="0"/>
          <w:numId w:val="5"/>
        </w:numPr>
        <w:kinsoku/>
        <w:wordWrap/>
        <w:overflowPunct/>
        <w:topLinePunct w:val="0"/>
        <w:bidi w:val="0"/>
        <w:adjustRightInd/>
        <w:snapToGrid/>
        <w:spacing w:beforeLines="0" w:afterLines="0" w:line="578" w:lineRule="exact"/>
        <w:ind w:left="0" w:leftChars="0" w:firstLine="640" w:firstLineChars="200"/>
        <w:textAlignment w:val="auto"/>
        <w:rPr>
          <w:rFonts w:hint="eastAsia"/>
          <w:lang w:val="en-US" w:eastAsia="zh-CN"/>
        </w:rPr>
      </w:pPr>
      <w:r>
        <w:rPr>
          <w:rFonts w:hint="eastAsia"/>
          <w:lang w:val="en-US" w:eastAsia="zh-CN"/>
        </w:rPr>
        <w:t>明确碳排放数据管理</w:t>
      </w:r>
    </w:p>
    <w:p>
      <w:pPr>
        <w:pageBreakBefore w:val="0"/>
        <w:numPr>
          <w:ilvl w:val="0"/>
          <w:numId w:val="0"/>
        </w:numPr>
        <w:kinsoku/>
        <w:wordWrap/>
        <w:overflowPunct/>
        <w:topLinePunct w:val="0"/>
        <w:bidi w:val="0"/>
        <w:adjustRightInd/>
        <w:snapToGrid/>
        <w:spacing w:beforeLines="0" w:afterLines="0" w:line="578" w:lineRule="exact"/>
        <w:ind w:firstLine="640" w:firstLineChars="200"/>
        <w:textAlignment w:val="auto"/>
        <w:rPr>
          <w:rFonts w:hint="default" w:eastAsia="仿宋_GB2312"/>
          <w:lang w:val="en-US" w:eastAsia="zh-CN"/>
        </w:rPr>
      </w:pPr>
      <w:r>
        <w:rPr>
          <w:rFonts w:hint="eastAsia"/>
        </w:rPr>
        <w:t>本章节</w:t>
      </w:r>
      <w:r>
        <w:rPr>
          <w:rFonts w:hint="eastAsia"/>
          <w:lang w:val="en-US" w:eastAsia="zh-CN"/>
        </w:rPr>
        <w:t>提出机关事业单位应开展</w:t>
      </w:r>
      <w:r>
        <w:rPr>
          <w:rFonts w:hint="eastAsia"/>
        </w:rPr>
        <w:t>日常运营</w:t>
      </w:r>
      <w:r>
        <w:rPr>
          <w:rFonts w:hint="eastAsia"/>
          <w:lang w:val="en-US" w:eastAsia="zh-CN"/>
        </w:rPr>
        <w:t>碳</w:t>
      </w:r>
      <w:r>
        <w:rPr>
          <w:rFonts w:hint="eastAsia"/>
        </w:rPr>
        <w:t>排放数据质量管理</w:t>
      </w:r>
      <w:r>
        <w:rPr>
          <w:rFonts w:hint="eastAsia"/>
          <w:lang w:eastAsia="zh-CN"/>
        </w:rPr>
        <w:t>，</w:t>
      </w:r>
      <w:r>
        <w:rPr>
          <w:rFonts w:hint="eastAsia"/>
          <w:lang w:val="en-US" w:eastAsia="zh-CN"/>
        </w:rPr>
        <w:t>包括建立数据归档管理制度、明确数据缺失处理方式。</w:t>
      </w:r>
    </w:p>
    <w:p>
      <w:pPr>
        <w:pageBreakBefore w:val="0"/>
        <w:numPr>
          <w:ilvl w:val="0"/>
          <w:numId w:val="5"/>
        </w:numPr>
        <w:kinsoku/>
        <w:wordWrap/>
        <w:overflowPunct/>
        <w:topLinePunct w:val="0"/>
        <w:bidi w:val="0"/>
        <w:adjustRightInd/>
        <w:snapToGrid/>
        <w:spacing w:beforeLines="0" w:afterLines="0" w:line="578" w:lineRule="exact"/>
        <w:ind w:left="0" w:leftChars="0" w:firstLine="640" w:firstLineChars="200"/>
        <w:textAlignment w:val="auto"/>
        <w:rPr>
          <w:rFonts w:hint="eastAsia"/>
        </w:rPr>
      </w:pPr>
      <w:r>
        <w:rPr>
          <w:rFonts w:hint="eastAsia"/>
        </w:rPr>
        <w:t>制定</w:t>
      </w:r>
      <w:r>
        <w:rPr>
          <w:rFonts w:hint="eastAsia"/>
          <w:lang w:val="en-US" w:eastAsia="zh-CN"/>
        </w:rPr>
        <w:t>碳中和计划</w:t>
      </w:r>
    </w:p>
    <w:p>
      <w:pPr>
        <w:pageBreakBefore w:val="0"/>
        <w:numPr>
          <w:ilvl w:val="0"/>
          <w:numId w:val="0"/>
        </w:numPr>
        <w:kinsoku/>
        <w:wordWrap/>
        <w:overflowPunct/>
        <w:topLinePunct w:val="0"/>
        <w:bidi w:val="0"/>
        <w:adjustRightInd/>
        <w:snapToGrid/>
        <w:spacing w:beforeLines="0" w:afterLines="0" w:line="578" w:lineRule="exact"/>
        <w:ind w:firstLine="640" w:firstLineChars="200"/>
        <w:textAlignment w:val="auto"/>
        <w:rPr>
          <w:rFonts w:hint="default" w:eastAsia="仿宋_GB2312"/>
          <w:lang w:val="en-US" w:eastAsia="zh-CN"/>
        </w:rPr>
      </w:pPr>
      <w:r>
        <w:rPr>
          <w:rFonts w:hint="eastAsia"/>
        </w:rPr>
        <w:t>本章节</w:t>
      </w:r>
      <w:r>
        <w:rPr>
          <w:rFonts w:hint="eastAsia"/>
          <w:lang w:val="en-US" w:eastAsia="zh-CN"/>
        </w:rPr>
        <w:t>确定了</w:t>
      </w:r>
      <w:r>
        <w:rPr>
          <w:rFonts w:hint="eastAsia"/>
        </w:rPr>
        <w:t>机关事业单位日常运营温室气体排放碳中和计划</w:t>
      </w:r>
      <w:r>
        <w:rPr>
          <w:rFonts w:hint="eastAsia"/>
          <w:lang w:val="en-US" w:eastAsia="zh-CN"/>
        </w:rPr>
        <w:t>内容，包括</w:t>
      </w:r>
      <w:r>
        <w:rPr>
          <w:rFonts w:hint="eastAsia"/>
        </w:rPr>
        <w:t>碳中和</w:t>
      </w:r>
      <w:r>
        <w:rPr>
          <w:rFonts w:hint="eastAsia"/>
          <w:lang w:val="en-US" w:eastAsia="zh-CN"/>
        </w:rPr>
        <w:t>主体基本信息、计划开展的控排降碳行动、计划开展碳排放核算的核算边界及核算方法、计划实现</w:t>
      </w:r>
      <w:r>
        <w:rPr>
          <w:rFonts w:hint="eastAsia"/>
        </w:rPr>
        <w:t>碳中和</w:t>
      </w:r>
      <w:r>
        <w:rPr>
          <w:rFonts w:hint="eastAsia"/>
          <w:lang w:val="en-US" w:eastAsia="zh-CN"/>
        </w:rPr>
        <w:t>的路径。</w:t>
      </w:r>
    </w:p>
    <w:p>
      <w:pPr>
        <w:pageBreakBefore w:val="0"/>
        <w:numPr>
          <w:ilvl w:val="0"/>
          <w:numId w:val="5"/>
        </w:numPr>
        <w:kinsoku/>
        <w:wordWrap/>
        <w:overflowPunct/>
        <w:topLinePunct w:val="0"/>
        <w:bidi w:val="0"/>
        <w:adjustRightInd/>
        <w:snapToGrid/>
        <w:spacing w:beforeLines="0" w:afterLines="0" w:line="578" w:lineRule="exact"/>
        <w:ind w:left="0" w:leftChars="0" w:firstLine="640" w:firstLineChars="200"/>
        <w:textAlignment w:val="auto"/>
        <w:rPr>
          <w:rFonts w:hint="eastAsia"/>
          <w:lang w:val="en-US" w:eastAsia="zh-CN"/>
        </w:rPr>
      </w:pPr>
      <w:r>
        <w:rPr>
          <w:rFonts w:hint="eastAsia"/>
          <w:lang w:val="en-US" w:eastAsia="zh-CN"/>
        </w:rPr>
        <w:t>践行控排降碳行动</w:t>
      </w:r>
    </w:p>
    <w:p>
      <w:pPr>
        <w:pageBreakBefore w:val="0"/>
        <w:kinsoku/>
        <w:wordWrap/>
        <w:overflowPunct/>
        <w:topLinePunct w:val="0"/>
        <w:bidi w:val="0"/>
        <w:adjustRightInd/>
        <w:snapToGrid/>
        <w:spacing w:beforeLines="0" w:afterLines="0" w:line="578" w:lineRule="exact"/>
        <w:ind w:firstLine="640"/>
        <w:textAlignment w:val="auto"/>
      </w:pPr>
      <w:r>
        <w:rPr>
          <w:rFonts w:hint="eastAsia"/>
        </w:rPr>
        <w:t>本章节</w:t>
      </w:r>
      <w:r>
        <w:rPr>
          <w:rFonts w:hint="eastAsia"/>
          <w:lang w:val="en-US" w:eastAsia="zh-CN"/>
        </w:rPr>
        <w:t>提出</w:t>
      </w:r>
      <w:r>
        <w:rPr>
          <w:rFonts w:hint="eastAsia"/>
        </w:rPr>
        <w:t>了机关事业单位落实日常运营阶段的控排降碳的</w:t>
      </w:r>
      <w:r>
        <w:rPr>
          <w:rFonts w:hint="eastAsia"/>
          <w:lang w:val="en-US" w:eastAsia="zh-CN"/>
        </w:rPr>
        <w:t>行动方向</w:t>
      </w:r>
      <w:r>
        <w:rPr>
          <w:rFonts w:hint="eastAsia"/>
        </w:rPr>
        <w:t>。</w:t>
      </w:r>
    </w:p>
    <w:p>
      <w:pPr>
        <w:pageBreakBefore w:val="0"/>
        <w:numPr>
          <w:ilvl w:val="0"/>
          <w:numId w:val="5"/>
        </w:numPr>
        <w:kinsoku/>
        <w:wordWrap/>
        <w:overflowPunct/>
        <w:topLinePunct w:val="0"/>
        <w:bidi w:val="0"/>
        <w:adjustRightInd/>
        <w:snapToGrid/>
        <w:spacing w:beforeLines="0" w:afterLines="0" w:line="578" w:lineRule="exact"/>
        <w:ind w:left="0" w:leftChars="0" w:firstLine="640" w:firstLineChars="200"/>
        <w:textAlignment w:val="auto"/>
        <w:rPr>
          <w:rFonts w:hint="eastAsia"/>
          <w:lang w:val="en-US" w:eastAsia="zh-CN"/>
        </w:rPr>
      </w:pPr>
      <w:r>
        <w:rPr>
          <w:rFonts w:hint="eastAsia"/>
          <w:lang w:val="en-US" w:eastAsia="zh-CN"/>
        </w:rPr>
        <w:t>核算碳排放量</w:t>
      </w:r>
    </w:p>
    <w:p>
      <w:pPr>
        <w:pageBreakBefore w:val="0"/>
        <w:kinsoku/>
        <w:wordWrap/>
        <w:overflowPunct/>
        <w:topLinePunct w:val="0"/>
        <w:bidi w:val="0"/>
        <w:adjustRightInd/>
        <w:snapToGrid/>
        <w:spacing w:beforeLines="0" w:afterLines="0" w:line="578" w:lineRule="exact"/>
        <w:ind w:firstLine="640"/>
        <w:textAlignment w:val="auto"/>
        <w:rPr>
          <w:rFonts w:hint="default"/>
          <w:lang w:val="en-US" w:eastAsia="zh-CN"/>
        </w:rPr>
      </w:pPr>
      <w:r>
        <w:rPr>
          <w:rFonts w:hint="eastAsia"/>
        </w:rPr>
        <w:t>本章节主要规定了机关事业单位</w:t>
      </w:r>
      <w:r>
        <w:t>进行</w:t>
      </w:r>
      <w:r>
        <w:rPr>
          <w:rFonts w:hint="eastAsia"/>
        </w:rPr>
        <w:t>日常运营阶段温室气体排放</w:t>
      </w:r>
      <w:r>
        <w:t>核算</w:t>
      </w:r>
      <w:r>
        <w:rPr>
          <w:rFonts w:hint="eastAsia"/>
        </w:rPr>
        <w:t>流程、核算方法。</w:t>
      </w:r>
    </w:p>
    <w:p>
      <w:pPr>
        <w:pageBreakBefore w:val="0"/>
        <w:numPr>
          <w:ilvl w:val="0"/>
          <w:numId w:val="5"/>
        </w:numPr>
        <w:kinsoku/>
        <w:wordWrap/>
        <w:overflowPunct/>
        <w:topLinePunct w:val="0"/>
        <w:bidi w:val="0"/>
        <w:adjustRightInd/>
        <w:snapToGrid/>
        <w:spacing w:beforeLines="0" w:afterLines="0" w:line="578" w:lineRule="exact"/>
        <w:ind w:left="0" w:leftChars="0" w:firstLine="640" w:firstLineChars="200"/>
        <w:textAlignment w:val="auto"/>
        <w:rPr>
          <w:rFonts w:hint="eastAsia"/>
          <w:lang w:val="en-US" w:eastAsia="zh-CN"/>
        </w:rPr>
      </w:pPr>
      <w:r>
        <w:rPr>
          <w:rFonts w:hint="eastAsia"/>
          <w:lang w:val="en-US" w:eastAsia="zh-CN"/>
        </w:rPr>
        <w:t>确定抵消方式</w:t>
      </w:r>
    </w:p>
    <w:p>
      <w:pPr>
        <w:pageBreakBefore w:val="0"/>
        <w:kinsoku/>
        <w:wordWrap/>
        <w:overflowPunct/>
        <w:topLinePunct w:val="0"/>
        <w:bidi w:val="0"/>
        <w:adjustRightInd/>
        <w:snapToGrid/>
        <w:spacing w:beforeLines="0" w:afterLines="0" w:line="578" w:lineRule="exact"/>
        <w:ind w:firstLine="640"/>
        <w:textAlignment w:val="auto"/>
      </w:pPr>
      <w:r>
        <w:rPr>
          <w:rFonts w:hint="eastAsia"/>
        </w:rPr>
        <w:t>本章节规定了机关事业单位日常运营碳中和实现基本要求，</w:t>
      </w:r>
      <w:r>
        <w:rPr>
          <w:rFonts w:hint="eastAsia"/>
          <w:lang w:val="en-US" w:eastAsia="zh-CN"/>
        </w:rPr>
        <w:t>明确了</w:t>
      </w:r>
      <w:r>
        <w:rPr>
          <w:rFonts w:hint="eastAsia"/>
        </w:rPr>
        <w:t>基于林草碳汇的碳</w:t>
      </w:r>
      <w:r>
        <w:rPr>
          <w:rFonts w:hint="eastAsia"/>
          <w:lang w:eastAsia="zh-CN"/>
        </w:rPr>
        <w:t>抵消</w:t>
      </w:r>
      <w:r>
        <w:rPr>
          <w:rFonts w:hint="eastAsia"/>
        </w:rPr>
        <w:t>方式</w:t>
      </w:r>
      <w:r>
        <w:rPr>
          <w:rFonts w:hint="eastAsia"/>
          <w:lang w:eastAsia="zh-CN"/>
        </w:rPr>
        <w:t>（</w:t>
      </w:r>
      <w:r>
        <w:rPr>
          <w:rFonts w:hint="eastAsia"/>
          <w:lang w:val="en-US" w:eastAsia="zh-CN"/>
        </w:rPr>
        <w:t>包括碳抵消项目类型、碳抵消组合方式</w:t>
      </w:r>
      <w:r>
        <w:rPr>
          <w:rFonts w:hint="eastAsia"/>
          <w:lang w:eastAsia="zh-CN"/>
        </w:rPr>
        <w:t>）</w:t>
      </w:r>
      <w:r>
        <w:rPr>
          <w:rFonts w:hint="eastAsia"/>
        </w:rPr>
        <w:t>，购买</w:t>
      </w:r>
      <w:r>
        <w:rPr>
          <w:rFonts w:hint="eastAsia"/>
          <w:lang w:val="en-US" w:eastAsia="zh-CN"/>
        </w:rPr>
        <w:t>包头林草碳票</w:t>
      </w:r>
      <w:r>
        <w:rPr>
          <w:rFonts w:hint="eastAsia"/>
          <w:lang w:eastAsia="zh-CN"/>
        </w:rPr>
        <w:t>抵消</w:t>
      </w:r>
      <w:r>
        <w:rPr>
          <w:rFonts w:hint="eastAsia"/>
          <w:lang w:val="en-US" w:eastAsia="zh-CN"/>
        </w:rPr>
        <w:t>要求</w:t>
      </w:r>
      <w:r>
        <w:rPr>
          <w:rFonts w:hint="eastAsia"/>
        </w:rPr>
        <w:t>、购买碳汇类碳信用</w:t>
      </w:r>
      <w:r>
        <w:rPr>
          <w:rFonts w:hint="eastAsia"/>
          <w:lang w:eastAsia="zh-CN"/>
        </w:rPr>
        <w:t>抵消</w:t>
      </w:r>
      <w:r>
        <w:rPr>
          <w:rFonts w:hint="eastAsia"/>
          <w:lang w:val="en-US" w:eastAsia="zh-CN"/>
        </w:rPr>
        <w:t>要求</w:t>
      </w:r>
      <w:r>
        <w:rPr>
          <w:rFonts w:hint="eastAsia"/>
        </w:rPr>
        <w:t>、新建碳汇林</w:t>
      </w:r>
      <w:r>
        <w:rPr>
          <w:rFonts w:hint="eastAsia"/>
          <w:lang w:eastAsia="zh-CN"/>
        </w:rPr>
        <w:t>抵消</w:t>
      </w:r>
      <w:r>
        <w:rPr>
          <w:rFonts w:hint="eastAsia"/>
          <w:lang w:val="en-US" w:eastAsia="zh-CN"/>
        </w:rPr>
        <w:t>要求</w:t>
      </w:r>
      <w:r>
        <w:rPr>
          <w:rFonts w:hint="eastAsia"/>
        </w:rPr>
        <w:t>。</w:t>
      </w:r>
    </w:p>
    <w:p>
      <w:pPr>
        <w:pageBreakBefore w:val="0"/>
        <w:widowControl w:val="0"/>
        <w:numPr>
          <w:ilvl w:val="0"/>
          <w:numId w:val="0"/>
        </w:numPr>
        <w:kinsoku/>
        <w:wordWrap/>
        <w:overflowPunct/>
        <w:topLinePunct w:val="0"/>
        <w:bidi w:val="0"/>
        <w:adjustRightInd/>
        <w:snapToGrid/>
        <w:spacing w:beforeLines="0" w:afterLines="0" w:line="578" w:lineRule="exact"/>
        <w:ind w:firstLine="640" w:firstLineChars="200"/>
        <w:jc w:val="both"/>
        <w:textAlignment w:val="auto"/>
        <w:rPr>
          <w:rFonts w:hint="default"/>
          <w:lang w:val="en-US" w:eastAsia="zh-CN"/>
        </w:rPr>
      </w:pPr>
      <w:r>
        <w:rPr>
          <w:rFonts w:hint="eastAsia"/>
          <w:lang w:val="en-US" w:eastAsia="zh-CN"/>
        </w:rPr>
        <w:t>（12）实现碳中和</w:t>
      </w:r>
    </w:p>
    <w:p>
      <w:pPr>
        <w:pageBreakBefore w:val="0"/>
        <w:kinsoku/>
        <w:wordWrap/>
        <w:overflowPunct/>
        <w:topLinePunct w:val="0"/>
        <w:bidi w:val="0"/>
        <w:adjustRightInd/>
        <w:snapToGrid/>
        <w:spacing w:beforeLines="0" w:afterLines="0" w:line="578" w:lineRule="exact"/>
        <w:ind w:firstLine="640"/>
        <w:textAlignment w:val="auto"/>
      </w:pPr>
      <w:r>
        <w:rPr>
          <w:rFonts w:hint="eastAsia"/>
        </w:rPr>
        <w:t>本章节确定了</w:t>
      </w:r>
      <w:r>
        <w:rPr>
          <w:rFonts w:hint="eastAsia"/>
          <w:lang w:val="en-US" w:eastAsia="zh-CN"/>
        </w:rPr>
        <w:t>基于林草碳汇的</w:t>
      </w:r>
      <w:r>
        <w:rPr>
          <w:rFonts w:hint="eastAsia"/>
        </w:rPr>
        <w:t>机关事业单位</w:t>
      </w:r>
      <w:r>
        <w:rPr>
          <w:rFonts w:hint="eastAsia"/>
          <w:lang w:val="en-US" w:eastAsia="zh-CN"/>
        </w:rPr>
        <w:t>日常运营</w:t>
      </w:r>
      <w:r>
        <w:rPr>
          <w:rFonts w:hint="eastAsia"/>
        </w:rPr>
        <w:t>碳中和</w:t>
      </w:r>
      <w:r>
        <w:rPr>
          <w:rFonts w:hint="eastAsia"/>
          <w:lang w:val="en-US" w:eastAsia="zh-CN"/>
        </w:rPr>
        <w:t>基本要求、自我承诺实现碳中和（包括适用范围、自我承诺书内容及自我承诺书发布渠道）、第三方机构评价实现碳中和（包括适用范围、评价内容）</w:t>
      </w:r>
      <w:r>
        <w:rPr>
          <w:rFonts w:hint="eastAsia"/>
        </w:rPr>
        <w:t>。</w:t>
      </w:r>
    </w:p>
    <w:p>
      <w:pPr>
        <w:pageBreakBefore w:val="0"/>
        <w:kinsoku/>
        <w:wordWrap/>
        <w:overflowPunct/>
        <w:topLinePunct w:val="0"/>
        <w:bidi w:val="0"/>
        <w:adjustRightInd/>
        <w:snapToGrid/>
        <w:spacing w:beforeLines="0" w:afterLines="0" w:line="578" w:lineRule="exact"/>
        <w:ind w:firstLine="640"/>
        <w:textAlignment w:val="auto"/>
      </w:pPr>
      <w:r>
        <w:rPr>
          <w:rFonts w:hint="eastAsia"/>
        </w:rPr>
        <w:t>（1</w:t>
      </w:r>
      <w:r>
        <w:rPr>
          <w:rFonts w:hint="eastAsia"/>
          <w:lang w:val="en-US" w:eastAsia="zh-CN"/>
        </w:rPr>
        <w:t>3</w:t>
      </w:r>
      <w:r>
        <w:rPr>
          <w:rFonts w:hint="eastAsia"/>
        </w:rPr>
        <w:t>）附录A</w:t>
      </w:r>
    </w:p>
    <w:p>
      <w:pPr>
        <w:pageBreakBefore w:val="0"/>
        <w:kinsoku/>
        <w:wordWrap/>
        <w:overflowPunct/>
        <w:topLinePunct w:val="0"/>
        <w:bidi w:val="0"/>
        <w:adjustRightInd/>
        <w:snapToGrid/>
        <w:spacing w:beforeLines="0" w:afterLines="0" w:line="578" w:lineRule="exact"/>
        <w:ind w:firstLine="640"/>
        <w:textAlignment w:val="auto"/>
      </w:pPr>
      <w:r>
        <w:rPr>
          <w:rFonts w:hint="eastAsia"/>
        </w:rPr>
        <w:t>本</w:t>
      </w:r>
      <w:r>
        <w:rPr>
          <w:rFonts w:hint="eastAsia"/>
          <w:lang w:val="en-US" w:eastAsia="zh-CN"/>
        </w:rPr>
        <w:t>附录</w:t>
      </w:r>
      <w:r>
        <w:rPr>
          <w:rFonts w:hint="eastAsia"/>
        </w:rPr>
        <w:t>给</w:t>
      </w:r>
      <w:r>
        <w:rPr>
          <w:rFonts w:hint="eastAsia"/>
          <w:lang w:val="en-US" w:eastAsia="zh-CN"/>
        </w:rPr>
        <w:t>出</w:t>
      </w:r>
      <w:r>
        <w:rPr>
          <w:rFonts w:hint="eastAsia"/>
        </w:rPr>
        <w:t>了机关事业单位日常运营控排降碳路径方向。</w:t>
      </w:r>
    </w:p>
    <w:p>
      <w:pPr>
        <w:pageBreakBefore w:val="0"/>
        <w:numPr>
          <w:ilvl w:val="0"/>
          <w:numId w:val="6"/>
        </w:numPr>
        <w:kinsoku/>
        <w:wordWrap/>
        <w:overflowPunct/>
        <w:topLinePunct w:val="0"/>
        <w:bidi w:val="0"/>
        <w:adjustRightInd/>
        <w:snapToGrid/>
        <w:spacing w:beforeLines="0" w:afterLines="0" w:line="578" w:lineRule="exact"/>
        <w:ind w:firstLine="640"/>
        <w:textAlignment w:val="auto"/>
        <w:rPr>
          <w:rFonts w:hint="eastAsia"/>
        </w:rPr>
      </w:pPr>
      <w:r>
        <w:rPr>
          <w:rFonts w:hint="eastAsia"/>
        </w:rPr>
        <w:t>附录B</w:t>
      </w:r>
    </w:p>
    <w:p>
      <w:pPr>
        <w:pageBreakBefore w:val="0"/>
        <w:numPr>
          <w:ilvl w:val="0"/>
          <w:numId w:val="0"/>
        </w:numPr>
        <w:kinsoku/>
        <w:wordWrap/>
        <w:overflowPunct/>
        <w:topLinePunct w:val="0"/>
        <w:bidi w:val="0"/>
        <w:adjustRightInd/>
        <w:snapToGrid/>
        <w:spacing w:beforeLines="0" w:afterLines="0" w:line="578" w:lineRule="exact"/>
        <w:ind w:firstLine="640" w:firstLineChars="200"/>
        <w:textAlignment w:val="auto"/>
        <w:rPr>
          <w:rFonts w:eastAsia="仿宋_GB2312" w:asciiTheme="minorHAnsi" w:hAnsiTheme="minorHAnsi" w:cstheme="minorBidi"/>
          <w:kern w:val="2"/>
          <w:sz w:val="32"/>
          <w:szCs w:val="22"/>
        </w:rPr>
      </w:pPr>
      <w:r>
        <w:rPr>
          <w:rFonts w:hint="eastAsia"/>
        </w:rPr>
        <w:t>本</w:t>
      </w:r>
      <w:r>
        <w:rPr>
          <w:rFonts w:hint="eastAsia"/>
          <w:lang w:val="en-US" w:eastAsia="zh-CN"/>
        </w:rPr>
        <w:t>附录</w:t>
      </w:r>
      <w:r>
        <w:rPr>
          <w:rFonts w:hint="eastAsia"/>
        </w:rPr>
        <w:t>给</w:t>
      </w:r>
      <w:r>
        <w:rPr>
          <w:rFonts w:hint="eastAsia"/>
          <w:lang w:val="en-US" w:eastAsia="zh-CN"/>
        </w:rPr>
        <w:t>出</w:t>
      </w:r>
      <w:r>
        <w:rPr>
          <w:rFonts w:hint="eastAsia"/>
        </w:rPr>
        <w:t>了机关事业单位</w:t>
      </w:r>
      <w:r>
        <w:rPr>
          <w:rFonts w:hint="eastAsia"/>
          <w:lang w:eastAsia="zh-CN"/>
        </w:rPr>
        <w:t>日常运营碳排放核算</w:t>
      </w:r>
      <w:r>
        <w:rPr>
          <w:rFonts w:hint="eastAsia" w:eastAsia="仿宋_GB2312" w:asciiTheme="minorHAnsi" w:hAnsiTheme="minorHAnsi" w:cstheme="minorBidi"/>
          <w:kern w:val="2"/>
          <w:sz w:val="32"/>
          <w:szCs w:val="22"/>
        </w:rPr>
        <w:t>方法</w:t>
      </w:r>
      <w:r>
        <w:rPr>
          <w:rFonts w:eastAsia="仿宋_GB2312" w:asciiTheme="minorHAnsi" w:hAnsiTheme="minorHAnsi" w:cstheme="minorBidi"/>
          <w:kern w:val="2"/>
          <w:sz w:val="32"/>
          <w:szCs w:val="22"/>
        </w:rPr>
        <w:t>、核算边界</w:t>
      </w:r>
      <w:r>
        <w:rPr>
          <w:rFonts w:hint="eastAsia" w:eastAsia="仿宋_GB2312" w:asciiTheme="minorHAnsi" w:hAnsiTheme="minorHAnsi" w:cstheme="minorBidi"/>
          <w:kern w:val="2"/>
          <w:sz w:val="32"/>
          <w:szCs w:val="22"/>
        </w:rPr>
        <w:t>、排放源识别</w:t>
      </w:r>
      <w:r>
        <w:rPr>
          <w:rFonts w:eastAsia="仿宋_GB2312" w:asciiTheme="minorHAnsi" w:hAnsiTheme="minorHAnsi" w:cstheme="minorBidi"/>
          <w:kern w:val="2"/>
          <w:sz w:val="32"/>
          <w:szCs w:val="22"/>
        </w:rPr>
        <w:t>及推荐适用的核算标准或技术规范。</w:t>
      </w:r>
    </w:p>
    <w:p>
      <w:pPr>
        <w:pageBreakBefore w:val="0"/>
        <w:numPr>
          <w:ilvl w:val="0"/>
          <w:numId w:val="6"/>
        </w:numPr>
        <w:kinsoku/>
        <w:wordWrap/>
        <w:overflowPunct/>
        <w:topLinePunct w:val="0"/>
        <w:bidi w:val="0"/>
        <w:adjustRightInd/>
        <w:snapToGrid/>
        <w:spacing w:beforeLines="0" w:afterLines="0" w:line="578" w:lineRule="exact"/>
        <w:ind w:firstLine="640"/>
        <w:textAlignment w:val="auto"/>
        <w:rPr>
          <w:rFonts w:hint="eastAsia"/>
        </w:rPr>
      </w:pPr>
      <w:r>
        <w:rPr>
          <w:rFonts w:hint="eastAsia"/>
        </w:rPr>
        <w:t>附录</w:t>
      </w:r>
      <w:r>
        <w:rPr>
          <w:rFonts w:hint="eastAsia"/>
          <w:lang w:val="en-US" w:eastAsia="zh-CN"/>
        </w:rPr>
        <w:t>C</w:t>
      </w:r>
    </w:p>
    <w:p>
      <w:pPr>
        <w:pageBreakBefore w:val="0"/>
        <w:numPr>
          <w:ilvl w:val="0"/>
          <w:numId w:val="0"/>
        </w:numPr>
        <w:kinsoku/>
        <w:wordWrap/>
        <w:overflowPunct/>
        <w:topLinePunct w:val="0"/>
        <w:bidi w:val="0"/>
        <w:adjustRightInd/>
        <w:snapToGrid/>
        <w:spacing w:beforeLines="0" w:afterLines="0" w:line="578" w:lineRule="exact"/>
        <w:ind w:firstLine="640"/>
        <w:textAlignment w:val="auto"/>
      </w:pPr>
      <w:r>
        <w:rPr>
          <w:rFonts w:hint="eastAsia"/>
        </w:rPr>
        <w:t>本</w:t>
      </w:r>
      <w:r>
        <w:rPr>
          <w:rFonts w:hint="eastAsia"/>
          <w:lang w:val="en-US" w:eastAsia="zh-CN"/>
        </w:rPr>
        <w:t>附录</w:t>
      </w:r>
      <w:r>
        <w:rPr>
          <w:rFonts w:hint="eastAsia"/>
        </w:rPr>
        <w:t>以某机关</w:t>
      </w:r>
      <w:r>
        <w:rPr>
          <w:rFonts w:hint="eastAsia"/>
          <w:lang w:val="en-US" w:eastAsia="zh-CN"/>
        </w:rPr>
        <w:t>事业</w:t>
      </w:r>
      <w:r>
        <w:rPr>
          <w:rFonts w:hint="eastAsia"/>
        </w:rPr>
        <w:t>单位</w:t>
      </w:r>
      <w:r>
        <w:t>为例给出某机关事业单位</w:t>
      </w:r>
      <w:r>
        <w:rPr>
          <w:rFonts w:hint="eastAsia"/>
        </w:rPr>
        <w:t>2022年度</w:t>
      </w:r>
      <w:r>
        <w:t>日常运营碳排放的核算及碳中和的示例</w:t>
      </w:r>
      <w:r>
        <w:rPr>
          <w:rFonts w:hint="eastAsia"/>
          <w:lang w:eastAsia="zh-CN"/>
        </w:rPr>
        <w:t>，</w:t>
      </w:r>
      <w:r>
        <w:rPr>
          <w:rFonts w:hint="eastAsia"/>
          <w:lang w:val="en-US" w:eastAsia="zh-CN"/>
        </w:rPr>
        <w:t>包括碳核算示例、碳中和自我承诺示例</w:t>
      </w:r>
      <w:r>
        <w:t xml:space="preserve">。 </w:t>
      </w:r>
      <w:bookmarkStart w:id="20" w:name="_Toc10234"/>
    </w:p>
    <w:p>
      <w:pPr>
        <w:pStyle w:val="2"/>
        <w:pageBreakBefore w:val="0"/>
        <w:kinsoku/>
        <w:wordWrap/>
        <w:overflowPunct/>
        <w:topLinePunct w:val="0"/>
        <w:bidi w:val="0"/>
        <w:adjustRightInd/>
        <w:snapToGrid/>
        <w:spacing w:beforeLines="0" w:afterLines="0" w:line="578" w:lineRule="exact"/>
        <w:ind w:firstLine="640" w:firstLineChars="200"/>
        <w:textAlignment w:val="auto"/>
        <w:rPr>
          <w:rFonts w:hint="eastAsia"/>
          <w:b w:val="0"/>
          <w:bCs w:val="0"/>
          <w:lang w:val="en-US" w:eastAsia="zh-CN"/>
        </w:rPr>
      </w:pPr>
      <w:r>
        <w:rPr>
          <w:rFonts w:hint="eastAsia"/>
          <w:b w:val="0"/>
          <w:bCs w:val="0"/>
          <w:lang w:val="en-US" w:eastAsia="zh-CN"/>
        </w:rPr>
        <w:t>六、重大分歧意见的处理依据和结果</w:t>
      </w:r>
      <w:bookmarkEnd w:id="20"/>
    </w:p>
    <w:p>
      <w:pPr>
        <w:pageBreakBefore w:val="0"/>
        <w:kinsoku/>
        <w:wordWrap/>
        <w:overflowPunct/>
        <w:topLinePunct w:val="0"/>
        <w:bidi w:val="0"/>
        <w:adjustRightInd/>
        <w:snapToGrid/>
        <w:spacing w:beforeLines="0" w:afterLines="0" w:line="578" w:lineRule="exact"/>
        <w:ind w:firstLine="640"/>
        <w:textAlignment w:val="auto"/>
      </w:pPr>
      <w:r>
        <w:t>本标准的制定过程中未出现重大的分歧意见。</w:t>
      </w:r>
    </w:p>
    <w:p>
      <w:pPr>
        <w:pStyle w:val="2"/>
        <w:pageBreakBefore w:val="0"/>
        <w:kinsoku/>
        <w:wordWrap/>
        <w:overflowPunct/>
        <w:topLinePunct w:val="0"/>
        <w:bidi w:val="0"/>
        <w:adjustRightInd/>
        <w:snapToGrid/>
        <w:spacing w:beforeLines="0" w:afterLines="0" w:line="578" w:lineRule="exact"/>
        <w:ind w:firstLine="640" w:firstLineChars="200"/>
        <w:textAlignment w:val="auto"/>
        <w:rPr>
          <w:rFonts w:hint="eastAsia"/>
          <w:b w:val="0"/>
          <w:bCs w:val="0"/>
          <w:lang w:val="en-US" w:eastAsia="zh-CN"/>
        </w:rPr>
      </w:pPr>
      <w:bookmarkStart w:id="21" w:name="_Toc32035"/>
      <w:r>
        <w:rPr>
          <w:rFonts w:hint="eastAsia"/>
          <w:b w:val="0"/>
          <w:bCs w:val="0"/>
          <w:lang w:val="en-US" w:eastAsia="zh-CN"/>
        </w:rPr>
        <w:t>七、采用国际标准或国外先进标准的情况</w:t>
      </w:r>
      <w:bookmarkEnd w:id="21"/>
    </w:p>
    <w:p>
      <w:pPr>
        <w:pageBreakBefore w:val="0"/>
        <w:kinsoku/>
        <w:wordWrap/>
        <w:overflowPunct/>
        <w:topLinePunct w:val="0"/>
        <w:bidi w:val="0"/>
        <w:adjustRightInd/>
        <w:snapToGrid/>
        <w:spacing w:beforeLines="0" w:afterLines="0" w:line="578" w:lineRule="exact"/>
        <w:ind w:firstLine="640"/>
        <w:textAlignment w:val="auto"/>
        <w:rPr>
          <w:rFonts w:hint="eastAsia"/>
        </w:rPr>
      </w:pPr>
      <w:r>
        <w:t>无</w:t>
      </w:r>
      <w:r>
        <w:rPr>
          <w:rFonts w:hint="eastAsia"/>
        </w:rPr>
        <w:t>。</w:t>
      </w:r>
      <w:bookmarkStart w:id="22" w:name="_Toc24798"/>
    </w:p>
    <w:p>
      <w:pPr>
        <w:pStyle w:val="2"/>
        <w:pageBreakBefore w:val="0"/>
        <w:kinsoku/>
        <w:wordWrap/>
        <w:overflowPunct/>
        <w:topLinePunct w:val="0"/>
        <w:bidi w:val="0"/>
        <w:adjustRightInd/>
        <w:snapToGrid/>
        <w:spacing w:beforeLines="0" w:afterLines="0" w:line="578" w:lineRule="exact"/>
        <w:ind w:firstLine="640" w:firstLineChars="200"/>
        <w:textAlignment w:val="auto"/>
        <w:rPr>
          <w:rFonts w:hint="eastAsia"/>
          <w:b w:val="0"/>
          <w:bCs w:val="0"/>
          <w:lang w:val="en-US" w:eastAsia="zh-CN"/>
        </w:rPr>
      </w:pPr>
      <w:r>
        <w:rPr>
          <w:rFonts w:hint="eastAsia"/>
          <w:b w:val="0"/>
          <w:bCs w:val="0"/>
          <w:lang w:val="en-US" w:eastAsia="zh-CN"/>
        </w:rPr>
        <w:t>八、推广实施</w:t>
      </w:r>
      <w:bookmarkEnd w:id="22"/>
    </w:p>
    <w:p>
      <w:pPr>
        <w:pStyle w:val="3"/>
        <w:pageBreakBefore w:val="0"/>
        <w:numPr>
          <w:ilvl w:val="0"/>
          <w:numId w:val="7"/>
        </w:numPr>
        <w:kinsoku/>
        <w:wordWrap/>
        <w:overflowPunct/>
        <w:topLinePunct w:val="0"/>
        <w:bidi w:val="0"/>
        <w:adjustRightInd/>
        <w:snapToGrid/>
        <w:spacing w:beforeLines="0" w:afterLines="0" w:line="578" w:lineRule="exact"/>
        <w:textAlignment w:val="auto"/>
        <w:rPr>
          <w:rFonts w:hint="eastAsia"/>
          <w:lang w:val="en-US" w:eastAsia="zh-CN"/>
        </w:rPr>
      </w:pPr>
      <w:bookmarkStart w:id="23" w:name="_Toc21622"/>
      <w:r>
        <w:rPr>
          <w:rFonts w:hint="eastAsia"/>
          <w:lang w:val="en-US" w:eastAsia="zh-CN"/>
        </w:rPr>
        <w:t>实施措施</w:t>
      </w:r>
      <w:bookmarkEnd w:id="23"/>
    </w:p>
    <w:p>
      <w:pPr>
        <w:keepNext w:val="0"/>
        <w:keepLines w:val="0"/>
        <w:pageBreakBefore w:val="0"/>
        <w:widowControl w:val="0"/>
        <w:kinsoku/>
        <w:wordWrap/>
        <w:overflowPunct/>
        <w:topLinePunct w:val="0"/>
        <w:autoSpaceDE/>
        <w:autoSpaceDN/>
        <w:bidi w:val="0"/>
        <w:adjustRightInd/>
        <w:snapToGrid/>
        <w:spacing w:beforeLines="0" w:afterLines="0" w:line="578" w:lineRule="exact"/>
        <w:textAlignment w:val="auto"/>
        <w:rPr>
          <w:rFonts w:hint="eastAsia"/>
          <w:lang w:val="en-US" w:eastAsia="zh-CN"/>
        </w:rPr>
      </w:pPr>
      <w:r>
        <w:rPr>
          <w:rFonts w:hint="eastAsia"/>
          <w:b/>
          <w:bCs/>
          <w:lang w:val="en-US" w:eastAsia="zh-CN"/>
        </w:rPr>
        <w:t>一是组织学习。</w:t>
      </w:r>
      <w:r>
        <w:rPr>
          <w:rFonts w:hint="eastAsia"/>
          <w:lang w:val="en-US" w:eastAsia="zh-CN"/>
        </w:rPr>
        <w:t>由本文件提出部门和编制单位组织参与指南的要素内容学习，做到全体人员能够掌握指南中碳核算、碳中和的流程与要求，能在具体的推行过程中自觉运用本文件。</w:t>
      </w:r>
    </w:p>
    <w:p>
      <w:pPr>
        <w:pageBreakBefore w:val="0"/>
        <w:kinsoku/>
        <w:wordWrap/>
        <w:overflowPunct/>
        <w:topLinePunct w:val="0"/>
        <w:bidi w:val="0"/>
        <w:adjustRightInd/>
        <w:snapToGrid/>
        <w:spacing w:beforeLines="0" w:afterLines="0" w:line="578" w:lineRule="exact"/>
        <w:ind w:firstLine="640"/>
        <w:textAlignment w:val="auto"/>
        <w:rPr>
          <w:rFonts w:hint="eastAsia" w:ascii="仿宋_GB2312" w:cs="仿宋_GB2312" w:hAnsiTheme="minorEastAsia"/>
          <w:szCs w:val="28"/>
          <w:lang w:val="en-US" w:eastAsia="zh-CN"/>
        </w:rPr>
      </w:pPr>
      <w:r>
        <w:rPr>
          <w:rFonts w:hint="eastAsia"/>
          <w:b/>
          <w:bCs/>
          <w:lang w:val="en-US" w:eastAsia="zh-CN"/>
        </w:rPr>
        <w:t>二是扩大宣传。</w:t>
      </w:r>
      <w:r>
        <w:rPr>
          <w:rFonts w:hint="eastAsia" w:ascii="仿宋_GB2312" w:cs="仿宋_GB2312" w:hAnsiTheme="minorEastAsia"/>
          <w:szCs w:val="28"/>
          <w:lang w:val="en-US" w:eastAsia="zh-CN"/>
        </w:rPr>
        <w:t xml:space="preserve">本标准争取颁布实施后尽快在全市推广，推动在包头市机关事业单位中推广实施，为机关事业单位开展“零碳机关”的创建提供参考，并通过标准宣贯、媒体报道、示范案例宣传等方式进一步扩大标准的覆盖面和影响力。 </w:t>
      </w:r>
    </w:p>
    <w:p>
      <w:pPr>
        <w:pStyle w:val="3"/>
        <w:pageBreakBefore w:val="0"/>
        <w:numPr>
          <w:ilvl w:val="0"/>
          <w:numId w:val="7"/>
        </w:numPr>
        <w:kinsoku/>
        <w:wordWrap/>
        <w:overflowPunct/>
        <w:topLinePunct w:val="0"/>
        <w:bidi w:val="0"/>
        <w:adjustRightInd/>
        <w:snapToGrid/>
        <w:spacing w:beforeLines="0" w:afterLines="0" w:line="578" w:lineRule="exact"/>
        <w:textAlignment w:val="auto"/>
        <w:rPr>
          <w:rFonts w:hint="default"/>
          <w:lang w:val="en-US" w:eastAsia="zh-CN"/>
        </w:rPr>
      </w:pPr>
      <w:bookmarkStart w:id="24" w:name="_Toc1025"/>
      <w:r>
        <w:rPr>
          <w:rFonts w:hint="eastAsia"/>
          <w:lang w:val="en-US" w:eastAsia="zh-CN"/>
        </w:rPr>
        <w:t>实施方向</w:t>
      </w:r>
      <w:bookmarkEnd w:id="24"/>
    </w:p>
    <w:p>
      <w:pPr>
        <w:pageBreakBefore w:val="0"/>
        <w:kinsoku/>
        <w:wordWrap/>
        <w:overflowPunct/>
        <w:topLinePunct w:val="0"/>
        <w:bidi w:val="0"/>
        <w:adjustRightInd/>
        <w:snapToGrid/>
        <w:spacing w:beforeLines="0" w:afterLines="0" w:line="578" w:lineRule="exact"/>
        <w:ind w:firstLine="640"/>
        <w:textAlignment w:val="auto"/>
        <w:rPr>
          <w:rFonts w:hint="eastAsia"/>
          <w:lang w:val="en-US" w:eastAsia="zh-CN"/>
        </w:rPr>
      </w:pPr>
      <w:r>
        <w:rPr>
          <w:rFonts w:hint="eastAsia"/>
          <w:lang w:val="en-US" w:eastAsia="zh-CN"/>
        </w:rPr>
        <w:t>鼓励包头市行政区域内机关事业单位通过购买包头林草碳票或碳汇类碳信用、新建碳汇林的林草碳汇类抵消方式实现日常运营碳中和，可以本文件为依据，探索机关事业单位控排降碳路径、摸清自身运营碳排放、实现日常运营碳中和。</w:t>
      </w:r>
      <w:bookmarkStart w:id="25" w:name="_Toc25176"/>
    </w:p>
    <w:p>
      <w:pPr>
        <w:pStyle w:val="2"/>
        <w:pageBreakBefore w:val="0"/>
        <w:kinsoku/>
        <w:wordWrap/>
        <w:overflowPunct/>
        <w:topLinePunct w:val="0"/>
        <w:bidi w:val="0"/>
        <w:adjustRightInd/>
        <w:snapToGrid/>
        <w:spacing w:beforeLines="0" w:afterLines="0" w:line="578" w:lineRule="exact"/>
        <w:ind w:firstLine="640" w:firstLineChars="200"/>
        <w:textAlignment w:val="auto"/>
        <w:rPr>
          <w:rFonts w:hint="eastAsia"/>
          <w:b w:val="0"/>
          <w:bCs w:val="0"/>
          <w:lang w:val="en-US" w:eastAsia="zh-CN"/>
        </w:rPr>
      </w:pPr>
      <w:r>
        <w:rPr>
          <w:rFonts w:hint="eastAsia"/>
          <w:b w:val="0"/>
          <w:bCs w:val="0"/>
          <w:lang w:val="en-US" w:eastAsia="zh-CN"/>
        </w:rPr>
        <w:t>九、其他应说明的事项</w:t>
      </w:r>
      <w:bookmarkEnd w:id="25"/>
    </w:p>
    <w:p>
      <w:pPr>
        <w:keepNext w:val="0"/>
        <w:keepLines w:val="0"/>
        <w:pageBreakBefore w:val="0"/>
        <w:widowControl w:val="0"/>
        <w:kinsoku/>
        <w:wordWrap/>
        <w:overflowPunct/>
        <w:topLinePunct w:val="0"/>
        <w:autoSpaceDE/>
        <w:autoSpaceDN/>
        <w:bidi w:val="0"/>
        <w:adjustRightInd/>
        <w:snapToGrid/>
        <w:spacing w:beforeLines="0" w:afterLines="0" w:line="578" w:lineRule="exact"/>
        <w:textAlignment w:val="auto"/>
      </w:pPr>
      <w:r>
        <w:rPr>
          <w:rFonts w:hint="eastAsia"/>
          <w:lang w:val="en-US" w:eastAsia="zh-CN"/>
        </w:rPr>
        <w:t>本文件编制工作组将在参编单位内试运行指南征求意见稿，进一步分析标准内容的适宜性和合理性，必要时进行技术内容的修编。</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797" w:bottom="1440" w:left="1797" w:header="851" w:footer="992" w:gutter="0"/>
      <w:pgNumType w:start="0"/>
      <w:cols w:space="425"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altName w:val="仿宋_GB2312"/>
    <w:panose1 w:val="02010601030101010101"/>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567844"/>
      <w:docPartObj>
        <w:docPartGallery w:val="autotext"/>
      </w:docPartObj>
    </w:sdtPr>
    <w:sdtContent>
      <w:p>
        <w:pPr>
          <w:pStyle w:val="10"/>
          <w:spacing w:before="120" w:after="120"/>
          <w:ind w:firstLine="360"/>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10"/>
      <w:spacing w:before="120" w:after="12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spacing w:before="120" w:after="12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640"/>
      </w:pPr>
      <w:r>
        <w:separator/>
      </w:r>
    </w:p>
  </w:footnote>
  <w:footnote w:type="continuationSeparator" w:id="1">
    <w:p>
      <w:pPr>
        <w:spacing w:before="0" w:after="0" w:line="36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ind w:firstLine="6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ind w:firstLine="6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F2E088"/>
    <w:multiLevelType w:val="singleLevel"/>
    <w:tmpl w:val="8CF2E088"/>
    <w:lvl w:ilvl="0" w:tentative="0">
      <w:start w:val="2"/>
      <w:numFmt w:val="chineseCounting"/>
      <w:suff w:val="nothing"/>
      <w:lvlText w:val="（%1）"/>
      <w:lvlJc w:val="left"/>
      <w:rPr>
        <w:rFonts w:hint="eastAsia"/>
      </w:rPr>
    </w:lvl>
  </w:abstractNum>
  <w:abstractNum w:abstractNumId="1">
    <w:nsid w:val="A5F72373"/>
    <w:multiLevelType w:val="singleLevel"/>
    <w:tmpl w:val="A5F72373"/>
    <w:lvl w:ilvl="0" w:tentative="0">
      <w:start w:val="14"/>
      <w:numFmt w:val="decimal"/>
      <w:suff w:val="nothing"/>
      <w:lvlText w:val="（%1）"/>
      <w:lvlJc w:val="left"/>
    </w:lvl>
  </w:abstractNum>
  <w:abstractNum w:abstractNumId="2">
    <w:nsid w:val="CDB6C464"/>
    <w:multiLevelType w:val="singleLevel"/>
    <w:tmpl w:val="CDB6C464"/>
    <w:lvl w:ilvl="0" w:tentative="0">
      <w:start w:val="1"/>
      <w:numFmt w:val="chineseCounting"/>
      <w:suff w:val="nothing"/>
      <w:lvlText w:val="（%1）"/>
      <w:lvlJc w:val="left"/>
      <w:rPr>
        <w:rFonts w:hint="eastAsia"/>
      </w:rPr>
    </w:lvl>
  </w:abstractNum>
  <w:abstractNum w:abstractNumId="3">
    <w:nsid w:val="DF0080B4"/>
    <w:multiLevelType w:val="singleLevel"/>
    <w:tmpl w:val="DF0080B4"/>
    <w:lvl w:ilvl="0" w:tentative="0">
      <w:start w:val="1"/>
      <w:numFmt w:val="chineseCounting"/>
      <w:suff w:val="nothing"/>
      <w:lvlText w:val="（%1）"/>
      <w:lvlJc w:val="left"/>
      <w:rPr>
        <w:rFonts w:hint="eastAsia"/>
      </w:rPr>
    </w:lvl>
  </w:abstractNum>
  <w:abstractNum w:abstractNumId="4">
    <w:nsid w:val="189196C6"/>
    <w:multiLevelType w:val="singleLevel"/>
    <w:tmpl w:val="189196C6"/>
    <w:lvl w:ilvl="0" w:tentative="0">
      <w:start w:val="1"/>
      <w:numFmt w:val="decimal"/>
      <w:lvlText w:val="(%1)"/>
      <w:lvlJc w:val="left"/>
      <w:pPr>
        <w:ind w:left="425" w:hanging="425"/>
      </w:pPr>
      <w:rPr>
        <w:rFonts w:hint="default"/>
      </w:rPr>
    </w:lvl>
  </w:abstractNum>
  <w:abstractNum w:abstractNumId="5">
    <w:nsid w:val="1FC91163"/>
    <w:multiLevelType w:val="multilevel"/>
    <w:tmpl w:val="1FC91163"/>
    <w:lvl w:ilvl="0" w:tentative="0">
      <w:start w:val="1"/>
      <w:numFmt w:val="decimal"/>
      <w:pStyle w:val="3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9"/>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31"/>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32"/>
      <w:suff w:val="nothing"/>
      <w:lvlText w:val="%1.%2.%3.%4.%5　"/>
      <w:lvlJc w:val="left"/>
      <w:pPr>
        <w:ind w:left="0" w:firstLine="0"/>
      </w:pPr>
      <w:rPr>
        <w:rFonts w:hint="eastAsia" w:ascii="黑体" w:hAnsi="Times New Roman" w:eastAsia="黑体"/>
        <w:b w:val="0"/>
        <w:i w:val="0"/>
        <w:sz w:val="21"/>
      </w:rPr>
    </w:lvl>
    <w:lvl w:ilvl="5" w:tentative="0">
      <w:start w:val="1"/>
      <w:numFmt w:val="decimal"/>
      <w:pStyle w:val="33"/>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6E50667C"/>
    <w:multiLevelType w:val="singleLevel"/>
    <w:tmpl w:val="6E50667C"/>
    <w:lvl w:ilvl="0" w:tentative="0">
      <w:start w:val="6"/>
      <w:numFmt w:val="decimal"/>
      <w:suff w:val="nothing"/>
      <w:lvlText w:val="（%1）"/>
      <w:lvlJc w:val="left"/>
    </w:lvl>
  </w:abstractNum>
  <w:num w:numId="1">
    <w:abstractNumId w:val="5"/>
  </w:num>
  <w:num w:numId="2">
    <w:abstractNumId w:val="0"/>
  </w:num>
  <w:num w:numId="3">
    <w:abstractNumId w:val="3"/>
  </w:num>
  <w:num w:numId="4">
    <w:abstractNumId w:val="4"/>
  </w:num>
  <w:num w:numId="5">
    <w:abstractNumId w:val="6"/>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wOTFiNjkwNmZkZGViMDMxZGEyNTM1ZWZjMjRlZmIifQ=="/>
  </w:docVars>
  <w:rsids>
    <w:rsidRoot w:val="00E44D7F"/>
    <w:rsid w:val="000013ED"/>
    <w:rsid w:val="0000492A"/>
    <w:rsid w:val="00015E44"/>
    <w:rsid w:val="00017675"/>
    <w:rsid w:val="00033E70"/>
    <w:rsid w:val="00035200"/>
    <w:rsid w:val="00051EF2"/>
    <w:rsid w:val="000573D9"/>
    <w:rsid w:val="00070E9E"/>
    <w:rsid w:val="000B6A1B"/>
    <w:rsid w:val="000B7094"/>
    <w:rsid w:val="000C1BEF"/>
    <w:rsid w:val="000C37F5"/>
    <w:rsid w:val="001039FD"/>
    <w:rsid w:val="001050AC"/>
    <w:rsid w:val="00105473"/>
    <w:rsid w:val="00120547"/>
    <w:rsid w:val="00136237"/>
    <w:rsid w:val="00191F6B"/>
    <w:rsid w:val="001926DA"/>
    <w:rsid w:val="00196463"/>
    <w:rsid w:val="001A1C92"/>
    <w:rsid w:val="001A2EAA"/>
    <w:rsid w:val="001C0D42"/>
    <w:rsid w:val="001C30F8"/>
    <w:rsid w:val="001C5A59"/>
    <w:rsid w:val="001D2EAF"/>
    <w:rsid w:val="001F39CF"/>
    <w:rsid w:val="001F4004"/>
    <w:rsid w:val="00202B36"/>
    <w:rsid w:val="002034F3"/>
    <w:rsid w:val="002047CC"/>
    <w:rsid w:val="002109E0"/>
    <w:rsid w:val="00216E8A"/>
    <w:rsid w:val="00232A42"/>
    <w:rsid w:val="00234A93"/>
    <w:rsid w:val="0024727F"/>
    <w:rsid w:val="00250225"/>
    <w:rsid w:val="00273C2A"/>
    <w:rsid w:val="002906A6"/>
    <w:rsid w:val="00291C50"/>
    <w:rsid w:val="002963B7"/>
    <w:rsid w:val="0029764F"/>
    <w:rsid w:val="002A6159"/>
    <w:rsid w:val="002B1F36"/>
    <w:rsid w:val="002B795A"/>
    <w:rsid w:val="002C0BEF"/>
    <w:rsid w:val="002C315A"/>
    <w:rsid w:val="002E0ADA"/>
    <w:rsid w:val="00315B76"/>
    <w:rsid w:val="003231ED"/>
    <w:rsid w:val="003416E1"/>
    <w:rsid w:val="0034345D"/>
    <w:rsid w:val="0035032D"/>
    <w:rsid w:val="003551B3"/>
    <w:rsid w:val="00362BF0"/>
    <w:rsid w:val="00387B25"/>
    <w:rsid w:val="003914CA"/>
    <w:rsid w:val="00394EA2"/>
    <w:rsid w:val="00395C8A"/>
    <w:rsid w:val="003B442C"/>
    <w:rsid w:val="003C2C51"/>
    <w:rsid w:val="003D154E"/>
    <w:rsid w:val="003F2439"/>
    <w:rsid w:val="00403953"/>
    <w:rsid w:val="00426B1A"/>
    <w:rsid w:val="00433BC5"/>
    <w:rsid w:val="0046186B"/>
    <w:rsid w:val="00463CCB"/>
    <w:rsid w:val="004769BD"/>
    <w:rsid w:val="00494C2A"/>
    <w:rsid w:val="004A195E"/>
    <w:rsid w:val="004A4964"/>
    <w:rsid w:val="004E474C"/>
    <w:rsid w:val="004F11CC"/>
    <w:rsid w:val="00500D57"/>
    <w:rsid w:val="005264DD"/>
    <w:rsid w:val="005438C0"/>
    <w:rsid w:val="00546FF0"/>
    <w:rsid w:val="0056202D"/>
    <w:rsid w:val="00564419"/>
    <w:rsid w:val="00567182"/>
    <w:rsid w:val="0059567F"/>
    <w:rsid w:val="005C04DE"/>
    <w:rsid w:val="005C5A81"/>
    <w:rsid w:val="005D6938"/>
    <w:rsid w:val="005D70B1"/>
    <w:rsid w:val="005E2A73"/>
    <w:rsid w:val="005F7404"/>
    <w:rsid w:val="00601DD0"/>
    <w:rsid w:val="00610C46"/>
    <w:rsid w:val="006177B4"/>
    <w:rsid w:val="00627175"/>
    <w:rsid w:val="00642CFA"/>
    <w:rsid w:val="00666B2E"/>
    <w:rsid w:val="006673EB"/>
    <w:rsid w:val="006B02F5"/>
    <w:rsid w:val="006C0CDE"/>
    <w:rsid w:val="006C3709"/>
    <w:rsid w:val="006E0779"/>
    <w:rsid w:val="006F0526"/>
    <w:rsid w:val="006F1CC5"/>
    <w:rsid w:val="007045A3"/>
    <w:rsid w:val="00711C8C"/>
    <w:rsid w:val="00722103"/>
    <w:rsid w:val="007270F2"/>
    <w:rsid w:val="00736CD7"/>
    <w:rsid w:val="00744F98"/>
    <w:rsid w:val="00755829"/>
    <w:rsid w:val="00756D93"/>
    <w:rsid w:val="00761CA1"/>
    <w:rsid w:val="007638B1"/>
    <w:rsid w:val="00766EF8"/>
    <w:rsid w:val="007706D2"/>
    <w:rsid w:val="00770FF0"/>
    <w:rsid w:val="007721DC"/>
    <w:rsid w:val="00780A04"/>
    <w:rsid w:val="007964A5"/>
    <w:rsid w:val="00797658"/>
    <w:rsid w:val="007A7012"/>
    <w:rsid w:val="007D499F"/>
    <w:rsid w:val="007F3170"/>
    <w:rsid w:val="007F5CAD"/>
    <w:rsid w:val="0080165F"/>
    <w:rsid w:val="008027BE"/>
    <w:rsid w:val="00811C13"/>
    <w:rsid w:val="00817094"/>
    <w:rsid w:val="00835A3F"/>
    <w:rsid w:val="00837103"/>
    <w:rsid w:val="00842C95"/>
    <w:rsid w:val="00853ADC"/>
    <w:rsid w:val="00881200"/>
    <w:rsid w:val="008B2715"/>
    <w:rsid w:val="008D37C9"/>
    <w:rsid w:val="008D732E"/>
    <w:rsid w:val="008E2B3E"/>
    <w:rsid w:val="008F2C0A"/>
    <w:rsid w:val="009138DC"/>
    <w:rsid w:val="009139DA"/>
    <w:rsid w:val="009140FE"/>
    <w:rsid w:val="00916715"/>
    <w:rsid w:val="0096580F"/>
    <w:rsid w:val="0098140C"/>
    <w:rsid w:val="00981D7D"/>
    <w:rsid w:val="00997A9A"/>
    <w:rsid w:val="009B472D"/>
    <w:rsid w:val="009D0D42"/>
    <w:rsid w:val="009D1EB5"/>
    <w:rsid w:val="009E758A"/>
    <w:rsid w:val="009F09F9"/>
    <w:rsid w:val="00A03D2E"/>
    <w:rsid w:val="00A04C64"/>
    <w:rsid w:val="00A1074A"/>
    <w:rsid w:val="00A1709B"/>
    <w:rsid w:val="00A33B03"/>
    <w:rsid w:val="00A36E0B"/>
    <w:rsid w:val="00A445AE"/>
    <w:rsid w:val="00A747FB"/>
    <w:rsid w:val="00A75571"/>
    <w:rsid w:val="00A90B51"/>
    <w:rsid w:val="00A90EE0"/>
    <w:rsid w:val="00AA7271"/>
    <w:rsid w:val="00AA739D"/>
    <w:rsid w:val="00AC77CB"/>
    <w:rsid w:val="00AE2673"/>
    <w:rsid w:val="00AE3748"/>
    <w:rsid w:val="00AE3D05"/>
    <w:rsid w:val="00AF07BE"/>
    <w:rsid w:val="00B062DB"/>
    <w:rsid w:val="00B24C6F"/>
    <w:rsid w:val="00B261CC"/>
    <w:rsid w:val="00B30DD9"/>
    <w:rsid w:val="00B63E3C"/>
    <w:rsid w:val="00BB47DA"/>
    <w:rsid w:val="00BB5D33"/>
    <w:rsid w:val="00BF4834"/>
    <w:rsid w:val="00BF6ECE"/>
    <w:rsid w:val="00C053CE"/>
    <w:rsid w:val="00C1364C"/>
    <w:rsid w:val="00C174B4"/>
    <w:rsid w:val="00C31701"/>
    <w:rsid w:val="00C3739A"/>
    <w:rsid w:val="00C45E60"/>
    <w:rsid w:val="00C60641"/>
    <w:rsid w:val="00C60F17"/>
    <w:rsid w:val="00C662F9"/>
    <w:rsid w:val="00C66B8B"/>
    <w:rsid w:val="00C74134"/>
    <w:rsid w:val="00C7416F"/>
    <w:rsid w:val="00C74F83"/>
    <w:rsid w:val="00C76605"/>
    <w:rsid w:val="00C84FF2"/>
    <w:rsid w:val="00C93CC7"/>
    <w:rsid w:val="00C949D9"/>
    <w:rsid w:val="00CA5B99"/>
    <w:rsid w:val="00CE0694"/>
    <w:rsid w:val="00CE7FAF"/>
    <w:rsid w:val="00D1046E"/>
    <w:rsid w:val="00D14356"/>
    <w:rsid w:val="00D22180"/>
    <w:rsid w:val="00D2707D"/>
    <w:rsid w:val="00D32D11"/>
    <w:rsid w:val="00D42D0D"/>
    <w:rsid w:val="00D61E9B"/>
    <w:rsid w:val="00D62985"/>
    <w:rsid w:val="00D70207"/>
    <w:rsid w:val="00D82534"/>
    <w:rsid w:val="00DB0A2A"/>
    <w:rsid w:val="00DC1444"/>
    <w:rsid w:val="00DC4B3A"/>
    <w:rsid w:val="00DE0D69"/>
    <w:rsid w:val="00DE6BB1"/>
    <w:rsid w:val="00DE75FF"/>
    <w:rsid w:val="00DF0947"/>
    <w:rsid w:val="00E15C42"/>
    <w:rsid w:val="00E17B41"/>
    <w:rsid w:val="00E34D3E"/>
    <w:rsid w:val="00E44239"/>
    <w:rsid w:val="00E44D7F"/>
    <w:rsid w:val="00E66598"/>
    <w:rsid w:val="00E66BAA"/>
    <w:rsid w:val="00E73300"/>
    <w:rsid w:val="00E73EC7"/>
    <w:rsid w:val="00E7581E"/>
    <w:rsid w:val="00E918AB"/>
    <w:rsid w:val="00E93D69"/>
    <w:rsid w:val="00EA2374"/>
    <w:rsid w:val="00EC6EF6"/>
    <w:rsid w:val="00EE5A66"/>
    <w:rsid w:val="00EE7882"/>
    <w:rsid w:val="00EF2174"/>
    <w:rsid w:val="00F16D8B"/>
    <w:rsid w:val="00F31936"/>
    <w:rsid w:val="00F37743"/>
    <w:rsid w:val="00F46C89"/>
    <w:rsid w:val="00F51C5B"/>
    <w:rsid w:val="00F91BBD"/>
    <w:rsid w:val="00FA2D41"/>
    <w:rsid w:val="00FA343F"/>
    <w:rsid w:val="00FC299F"/>
    <w:rsid w:val="00FE7D74"/>
    <w:rsid w:val="00FF6330"/>
    <w:rsid w:val="03153382"/>
    <w:rsid w:val="0E9C223D"/>
    <w:rsid w:val="1F6604B0"/>
    <w:rsid w:val="2244516D"/>
    <w:rsid w:val="2672082B"/>
    <w:rsid w:val="454024A8"/>
    <w:rsid w:val="48032022"/>
    <w:rsid w:val="4AD5330B"/>
    <w:rsid w:val="550C37A2"/>
    <w:rsid w:val="5D485122"/>
    <w:rsid w:val="628914D6"/>
    <w:rsid w:val="657071A0"/>
    <w:rsid w:val="6DF294A8"/>
    <w:rsid w:val="6DF74289"/>
    <w:rsid w:val="6F9F2BF9"/>
    <w:rsid w:val="7072599C"/>
    <w:rsid w:val="78FB3062"/>
    <w:rsid w:val="7E4848FD"/>
    <w:rsid w:val="F7DE522B"/>
    <w:rsid w:val="FF35B79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Lines="50" w:afterLines="50" w:line="360" w:lineRule="auto"/>
      <w:ind w:firstLine="200" w:firstLineChars="200"/>
      <w:jc w:val="both"/>
    </w:pPr>
    <w:rPr>
      <w:rFonts w:eastAsia="仿宋_GB2312" w:asciiTheme="minorHAnsi" w:hAnsiTheme="minorHAnsi" w:cstheme="minorBidi"/>
      <w:kern w:val="2"/>
      <w:sz w:val="32"/>
      <w:szCs w:val="22"/>
      <w:lang w:val="en-US" w:eastAsia="zh-CN" w:bidi="ar-SA"/>
    </w:rPr>
  </w:style>
  <w:style w:type="paragraph" w:styleId="2">
    <w:name w:val="heading 1"/>
    <w:basedOn w:val="1"/>
    <w:next w:val="1"/>
    <w:link w:val="22"/>
    <w:qFormat/>
    <w:uiPriority w:val="9"/>
    <w:pPr>
      <w:keepNext/>
      <w:keepLines/>
      <w:ind w:firstLine="0" w:firstLineChars="0"/>
      <w:outlineLvl w:val="0"/>
    </w:pPr>
    <w:rPr>
      <w:rFonts w:eastAsia="黑体"/>
      <w:b/>
      <w:bCs/>
      <w:kern w:val="44"/>
      <w:szCs w:val="44"/>
    </w:rPr>
  </w:style>
  <w:style w:type="paragraph" w:styleId="3">
    <w:name w:val="heading 2"/>
    <w:basedOn w:val="1"/>
    <w:next w:val="1"/>
    <w:link w:val="23"/>
    <w:unhideWhenUsed/>
    <w:qFormat/>
    <w:uiPriority w:val="9"/>
    <w:pPr>
      <w:keepNext/>
      <w:keepLines/>
      <w:outlineLvl w:val="1"/>
    </w:pPr>
    <w:rPr>
      <w:rFonts w:eastAsia="楷体_GB2312" w:asciiTheme="majorHAnsi" w:hAnsiTheme="majorHAnsi" w:cstheme="majorBidi"/>
      <w:b/>
      <w:bCs/>
      <w:szCs w:val="3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unhideWhenUsed/>
    <w:qFormat/>
    <w:uiPriority w:val="39"/>
    <w:pPr>
      <w:ind w:left="1920"/>
      <w:jc w:val="left"/>
    </w:pPr>
    <w:rPr>
      <w:rFonts w:cstheme="minorHAnsi"/>
      <w:sz w:val="18"/>
      <w:szCs w:val="18"/>
    </w:rPr>
  </w:style>
  <w:style w:type="paragraph" w:styleId="5">
    <w:name w:val="Body Text Indent"/>
    <w:basedOn w:val="1"/>
    <w:link w:val="27"/>
    <w:semiHidden/>
    <w:unhideWhenUsed/>
    <w:qFormat/>
    <w:uiPriority w:val="99"/>
    <w:pPr>
      <w:spacing w:after="120"/>
      <w:ind w:left="420" w:leftChars="200"/>
    </w:pPr>
  </w:style>
  <w:style w:type="paragraph" w:styleId="6">
    <w:name w:val="toc 5"/>
    <w:basedOn w:val="1"/>
    <w:next w:val="1"/>
    <w:unhideWhenUsed/>
    <w:qFormat/>
    <w:uiPriority w:val="39"/>
    <w:pPr>
      <w:ind w:left="1280"/>
      <w:jc w:val="left"/>
    </w:pPr>
    <w:rPr>
      <w:rFonts w:cstheme="minorHAnsi"/>
      <w:sz w:val="18"/>
      <w:szCs w:val="18"/>
    </w:rPr>
  </w:style>
  <w:style w:type="paragraph" w:styleId="7">
    <w:name w:val="toc 3"/>
    <w:basedOn w:val="1"/>
    <w:next w:val="1"/>
    <w:unhideWhenUsed/>
    <w:qFormat/>
    <w:uiPriority w:val="39"/>
    <w:pPr>
      <w:ind w:left="640"/>
      <w:jc w:val="left"/>
    </w:pPr>
    <w:rPr>
      <w:rFonts w:cstheme="minorHAnsi"/>
      <w:i/>
      <w:iCs/>
      <w:sz w:val="20"/>
      <w:szCs w:val="20"/>
    </w:rPr>
  </w:style>
  <w:style w:type="paragraph" w:styleId="8">
    <w:name w:val="toc 8"/>
    <w:basedOn w:val="1"/>
    <w:next w:val="1"/>
    <w:unhideWhenUsed/>
    <w:qFormat/>
    <w:uiPriority w:val="39"/>
    <w:pPr>
      <w:ind w:left="2240"/>
      <w:jc w:val="left"/>
    </w:pPr>
    <w:rPr>
      <w:rFonts w:cstheme="minorHAnsi"/>
      <w:sz w:val="18"/>
      <w:szCs w:val="18"/>
    </w:rPr>
  </w:style>
  <w:style w:type="paragraph" w:styleId="9">
    <w:name w:val="Date"/>
    <w:basedOn w:val="1"/>
    <w:next w:val="1"/>
    <w:link w:val="24"/>
    <w:semiHidden/>
    <w:unhideWhenUsed/>
    <w:qFormat/>
    <w:uiPriority w:val="99"/>
    <w:pPr>
      <w:ind w:left="100" w:leftChars="2500"/>
    </w:pPr>
  </w:style>
  <w:style w:type="paragraph" w:styleId="10">
    <w:name w:val="footer"/>
    <w:basedOn w:val="1"/>
    <w:link w:val="35"/>
    <w:unhideWhenUsed/>
    <w:qFormat/>
    <w:uiPriority w:val="99"/>
    <w:pPr>
      <w:tabs>
        <w:tab w:val="center" w:pos="4153"/>
        <w:tab w:val="right" w:pos="8306"/>
      </w:tabs>
      <w:snapToGrid w:val="0"/>
      <w:spacing w:line="240" w:lineRule="auto"/>
      <w:jc w:val="left"/>
    </w:pPr>
    <w:rPr>
      <w:sz w:val="18"/>
      <w:szCs w:val="18"/>
    </w:rPr>
  </w:style>
  <w:style w:type="paragraph" w:styleId="11">
    <w:name w:val="header"/>
    <w:basedOn w:val="1"/>
    <w:link w:val="34"/>
    <w:semiHidden/>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2">
    <w:name w:val="toc 1"/>
    <w:basedOn w:val="1"/>
    <w:next w:val="1"/>
    <w:unhideWhenUsed/>
    <w:qFormat/>
    <w:uiPriority w:val="39"/>
    <w:pPr>
      <w:spacing w:before="120" w:after="120"/>
      <w:jc w:val="left"/>
    </w:pPr>
    <w:rPr>
      <w:rFonts w:cstheme="minorHAnsi"/>
      <w:b/>
      <w:bCs/>
      <w:caps/>
      <w:sz w:val="20"/>
      <w:szCs w:val="20"/>
    </w:rPr>
  </w:style>
  <w:style w:type="paragraph" w:styleId="13">
    <w:name w:val="toc 4"/>
    <w:basedOn w:val="1"/>
    <w:next w:val="1"/>
    <w:unhideWhenUsed/>
    <w:qFormat/>
    <w:uiPriority w:val="39"/>
    <w:pPr>
      <w:ind w:left="960"/>
      <w:jc w:val="left"/>
    </w:pPr>
    <w:rPr>
      <w:rFonts w:cstheme="minorHAnsi"/>
      <w:sz w:val="18"/>
      <w:szCs w:val="18"/>
    </w:rPr>
  </w:style>
  <w:style w:type="paragraph" w:styleId="14">
    <w:name w:val="toc 6"/>
    <w:basedOn w:val="1"/>
    <w:next w:val="1"/>
    <w:unhideWhenUsed/>
    <w:qFormat/>
    <w:uiPriority w:val="39"/>
    <w:pPr>
      <w:ind w:left="1600"/>
      <w:jc w:val="left"/>
    </w:pPr>
    <w:rPr>
      <w:rFonts w:cstheme="minorHAnsi"/>
      <w:sz w:val="18"/>
      <w:szCs w:val="18"/>
    </w:rPr>
  </w:style>
  <w:style w:type="paragraph" w:styleId="15">
    <w:name w:val="toc 2"/>
    <w:basedOn w:val="1"/>
    <w:next w:val="1"/>
    <w:unhideWhenUsed/>
    <w:qFormat/>
    <w:uiPriority w:val="39"/>
    <w:pPr>
      <w:ind w:left="320"/>
      <w:jc w:val="left"/>
    </w:pPr>
    <w:rPr>
      <w:rFonts w:cstheme="minorHAnsi"/>
      <w:smallCaps/>
      <w:sz w:val="20"/>
      <w:szCs w:val="20"/>
    </w:rPr>
  </w:style>
  <w:style w:type="paragraph" w:styleId="16">
    <w:name w:val="toc 9"/>
    <w:basedOn w:val="1"/>
    <w:next w:val="1"/>
    <w:unhideWhenUsed/>
    <w:qFormat/>
    <w:uiPriority w:val="39"/>
    <w:pPr>
      <w:ind w:left="2560"/>
      <w:jc w:val="left"/>
    </w:pPr>
    <w:rPr>
      <w:rFonts w:cstheme="minorHAnsi"/>
      <w:sz w:val="18"/>
      <w:szCs w:val="18"/>
    </w:rPr>
  </w:style>
  <w:style w:type="paragraph" w:styleId="1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8">
    <w:name w:val="Body Text First Indent 2"/>
    <w:basedOn w:val="1"/>
    <w:next w:val="1"/>
    <w:link w:val="28"/>
    <w:unhideWhenUsed/>
    <w:qFormat/>
    <w:uiPriority w:val="99"/>
    <w:pPr>
      <w:ind w:firstLine="420"/>
    </w:pPr>
    <w:rPr>
      <w:rFonts w:ascii="Times New Roman" w:hAnsi="Times New Roman"/>
    </w:rPr>
  </w:style>
  <w:style w:type="character" w:styleId="21">
    <w:name w:val="Hyperlink"/>
    <w:basedOn w:val="20"/>
    <w:unhideWhenUsed/>
    <w:qFormat/>
    <w:uiPriority w:val="99"/>
    <w:rPr>
      <w:color w:val="0563C1" w:themeColor="hyperlink"/>
      <w:u w:val="single"/>
      <w14:textFill>
        <w14:solidFill>
          <w14:schemeClr w14:val="hlink"/>
        </w14:solidFill>
      </w14:textFill>
    </w:rPr>
  </w:style>
  <w:style w:type="character" w:customStyle="1" w:styleId="22">
    <w:name w:val="标题 1 Char"/>
    <w:basedOn w:val="20"/>
    <w:link w:val="2"/>
    <w:qFormat/>
    <w:uiPriority w:val="9"/>
    <w:rPr>
      <w:rFonts w:eastAsia="黑体"/>
      <w:b/>
      <w:bCs/>
      <w:kern w:val="44"/>
      <w:sz w:val="32"/>
      <w:szCs w:val="44"/>
    </w:rPr>
  </w:style>
  <w:style w:type="character" w:customStyle="1" w:styleId="23">
    <w:name w:val="标题 2 Char"/>
    <w:basedOn w:val="20"/>
    <w:link w:val="3"/>
    <w:qFormat/>
    <w:uiPriority w:val="9"/>
    <w:rPr>
      <w:rFonts w:eastAsia="楷体_GB2312" w:asciiTheme="majorHAnsi" w:hAnsiTheme="majorHAnsi" w:cstheme="majorBidi"/>
      <w:b/>
      <w:bCs/>
      <w:sz w:val="32"/>
      <w:szCs w:val="32"/>
    </w:rPr>
  </w:style>
  <w:style w:type="character" w:customStyle="1" w:styleId="24">
    <w:name w:val="日期 Char"/>
    <w:basedOn w:val="20"/>
    <w:link w:val="9"/>
    <w:semiHidden/>
    <w:qFormat/>
    <w:uiPriority w:val="99"/>
    <w:rPr>
      <w:rFonts w:eastAsia="仿宋_GB2312"/>
      <w:sz w:val="32"/>
    </w:rPr>
  </w:style>
  <w:style w:type="paragraph" w:customStyle="1" w:styleId="25">
    <w:name w:val="段"/>
    <w:link w:val="2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character" w:customStyle="1" w:styleId="26">
    <w:name w:val="段 Char"/>
    <w:basedOn w:val="20"/>
    <w:link w:val="25"/>
    <w:qFormat/>
    <w:uiPriority w:val="0"/>
    <w:rPr>
      <w:rFonts w:ascii="宋体" w:hAnsi="Times New Roman" w:eastAsia="宋体" w:cs="Times New Roman"/>
      <w:kern w:val="0"/>
      <w:szCs w:val="20"/>
    </w:rPr>
  </w:style>
  <w:style w:type="character" w:customStyle="1" w:styleId="27">
    <w:name w:val="正文文本缩进 Char"/>
    <w:basedOn w:val="20"/>
    <w:link w:val="5"/>
    <w:semiHidden/>
    <w:qFormat/>
    <w:uiPriority w:val="99"/>
    <w:rPr>
      <w:rFonts w:eastAsia="仿宋_GB2312"/>
      <w:sz w:val="32"/>
    </w:rPr>
  </w:style>
  <w:style w:type="character" w:customStyle="1" w:styleId="28">
    <w:name w:val="正文首行缩进 2 Char"/>
    <w:basedOn w:val="27"/>
    <w:link w:val="18"/>
    <w:qFormat/>
    <w:uiPriority w:val="99"/>
    <w:rPr>
      <w:rFonts w:ascii="Times New Roman" w:hAnsi="Times New Roman"/>
    </w:rPr>
  </w:style>
  <w:style w:type="paragraph" w:customStyle="1" w:styleId="29">
    <w:name w:val="一级条标题"/>
    <w:next w:val="25"/>
    <w:qFormat/>
    <w:uiPriority w:val="0"/>
    <w:pPr>
      <w:numPr>
        <w:ilvl w:val="1"/>
        <w:numId w:val="1"/>
      </w:numPr>
      <w:spacing w:beforeLines="50" w:afterLines="50"/>
      <w:outlineLvl w:val="2"/>
    </w:pPr>
    <w:rPr>
      <w:rFonts w:ascii="黑体" w:hAnsi="Times New Roman" w:eastAsia="黑体" w:cs="Times New Roman"/>
      <w:kern w:val="0"/>
      <w:sz w:val="21"/>
      <w:szCs w:val="21"/>
      <w:lang w:val="en-US" w:eastAsia="zh-CN" w:bidi="ar-SA"/>
    </w:rPr>
  </w:style>
  <w:style w:type="paragraph" w:customStyle="1" w:styleId="30">
    <w:name w:val="章标题"/>
    <w:next w:val="25"/>
    <w:qFormat/>
    <w:uiPriority w:val="0"/>
    <w:pPr>
      <w:numPr>
        <w:ilvl w:val="0"/>
        <w:numId w:val="1"/>
      </w:numPr>
      <w:spacing w:beforeLines="100" w:afterLines="100"/>
      <w:jc w:val="both"/>
      <w:outlineLvl w:val="1"/>
    </w:pPr>
    <w:rPr>
      <w:rFonts w:ascii="黑体" w:hAnsi="Times New Roman" w:eastAsia="黑体" w:cs="Times New Roman"/>
      <w:kern w:val="0"/>
      <w:sz w:val="21"/>
      <w:szCs w:val="20"/>
      <w:lang w:val="en-US" w:eastAsia="zh-CN" w:bidi="ar-SA"/>
    </w:rPr>
  </w:style>
  <w:style w:type="paragraph" w:customStyle="1" w:styleId="31">
    <w:name w:val="二级条标题"/>
    <w:basedOn w:val="29"/>
    <w:next w:val="25"/>
    <w:qFormat/>
    <w:uiPriority w:val="0"/>
    <w:pPr>
      <w:numPr>
        <w:ilvl w:val="2"/>
      </w:numPr>
      <w:spacing w:before="50" w:after="50"/>
      <w:outlineLvl w:val="3"/>
    </w:pPr>
  </w:style>
  <w:style w:type="paragraph" w:customStyle="1" w:styleId="32">
    <w:name w:val="四级条标题"/>
    <w:basedOn w:val="1"/>
    <w:next w:val="25"/>
    <w:qFormat/>
    <w:uiPriority w:val="0"/>
    <w:pPr>
      <w:widowControl/>
      <w:numPr>
        <w:ilvl w:val="4"/>
        <w:numId w:val="1"/>
      </w:numPr>
      <w:spacing w:line="240" w:lineRule="auto"/>
      <w:ind w:firstLineChars="0"/>
      <w:jc w:val="left"/>
      <w:outlineLvl w:val="5"/>
    </w:pPr>
    <w:rPr>
      <w:rFonts w:ascii="黑体" w:hAnsi="Times New Roman" w:eastAsia="黑体" w:cs="Times New Roman"/>
      <w:kern w:val="0"/>
      <w:sz w:val="21"/>
      <w:szCs w:val="21"/>
    </w:rPr>
  </w:style>
  <w:style w:type="paragraph" w:customStyle="1" w:styleId="33">
    <w:name w:val="五级条标题"/>
    <w:basedOn w:val="32"/>
    <w:next w:val="25"/>
    <w:qFormat/>
    <w:uiPriority w:val="0"/>
    <w:pPr>
      <w:numPr>
        <w:ilvl w:val="5"/>
      </w:numPr>
      <w:outlineLvl w:val="6"/>
    </w:pPr>
  </w:style>
  <w:style w:type="character" w:customStyle="1" w:styleId="34">
    <w:name w:val="页眉 Char"/>
    <w:basedOn w:val="20"/>
    <w:link w:val="11"/>
    <w:semiHidden/>
    <w:qFormat/>
    <w:uiPriority w:val="99"/>
    <w:rPr>
      <w:rFonts w:eastAsia="仿宋_GB2312"/>
      <w:sz w:val="18"/>
      <w:szCs w:val="18"/>
    </w:rPr>
  </w:style>
  <w:style w:type="character" w:customStyle="1" w:styleId="35">
    <w:name w:val="页脚 Char"/>
    <w:basedOn w:val="20"/>
    <w:link w:val="10"/>
    <w:qFormat/>
    <w:uiPriority w:val="99"/>
    <w:rPr>
      <w:rFonts w:eastAsia="仿宋_GB231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9</Pages>
  <Words>3380</Words>
  <Characters>3527</Characters>
  <Lines>37</Lines>
  <Paragraphs>10</Paragraphs>
  <TotalTime>0</TotalTime>
  <ScaleCrop>false</ScaleCrop>
  <LinksUpToDate>false</LinksUpToDate>
  <CharactersWithSpaces>3558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2023-04-12T16:42:00Z</dcterms:created>
  <dc:creator>黄梅</dc:creator>
  <cp:lastModifiedBy>酱酱酱_</cp:lastModifiedBy>
  <cp:lastPrinted>2023-07-19T17:36:00Z</cp:lastPrinted>
  <dcterms:modified xsi:type="dcterms:W3CDTF">2023-11-13T03:10:03Z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D94F606A989944FA87F7D1783AA306DE_12</vt:lpwstr>
  </property>
</Properties>
</file>