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65.020.40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B40</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草原碳汇调查与监测技术规程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regulation of grassland carbon sink metering and monitoring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468"/>
      </w:pPr>
      <w:bookmarkStart w:id="21" w:name="BookMark1"/>
      <w:bookmarkStart w:id="22" w:name="_Toc142474110"/>
      <w:bookmarkStart w:id="23" w:name="_Toc146473485"/>
      <w:bookmarkStart w:id="24" w:name="_Toc146123808"/>
      <w:bookmarkStart w:id="25" w:name="_Toc146473976"/>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"_Toc149554826" </w:instrText>
      </w:r>
      <w:r>
        <w:fldChar w:fldCharType="separate"/>
      </w:r>
      <w:r>
        <w:rPr>
          <w:rStyle w:val="34"/>
        </w:rPr>
        <w:t>前言</w:t>
      </w:r>
      <w:r>
        <w:tab/>
      </w:r>
      <w:r>
        <w:fldChar w:fldCharType="begin"/>
      </w:r>
      <w:r>
        <w:instrText xml:space="preserve"> PAGEREF _Toc149554826 \h </w:instrText>
      </w:r>
      <w:r>
        <w:fldChar w:fldCharType="separate"/>
      </w:r>
      <w:r>
        <w:t>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"_Toc149554827" </w:instrText>
      </w:r>
      <w:r>
        <w:fldChar w:fldCharType="separate"/>
      </w:r>
      <w:r>
        <w:rPr>
          <w:rStyle w:val="34"/>
        </w:rPr>
        <w:t>1  范围</w:t>
      </w:r>
      <w:r>
        <w:tab/>
      </w:r>
      <w:r>
        <w:fldChar w:fldCharType="begin"/>
      </w:r>
      <w:r>
        <w:instrText xml:space="preserve"> PAGEREF _Toc149554827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"_Toc149554828" </w:instrText>
      </w:r>
      <w:r>
        <w:fldChar w:fldCharType="separate"/>
      </w:r>
      <w:r>
        <w:rPr>
          <w:rStyle w:val="34"/>
        </w:rPr>
        <w:t>2  规范性引用文件</w:t>
      </w:r>
      <w:r>
        <w:tab/>
      </w:r>
      <w:r>
        <w:fldChar w:fldCharType="begin"/>
      </w:r>
      <w:r>
        <w:instrText xml:space="preserve"> PAGEREF _Toc149554828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"_Toc149554829" </w:instrText>
      </w:r>
      <w:r>
        <w:fldChar w:fldCharType="separate"/>
      </w:r>
      <w:r>
        <w:rPr>
          <w:rStyle w:val="34"/>
        </w:rPr>
        <w:t>3  术语和定义</w:t>
      </w:r>
      <w:r>
        <w:tab/>
      </w:r>
      <w:r>
        <w:fldChar w:fldCharType="begin"/>
      </w:r>
      <w:r>
        <w:instrText xml:space="preserve"> PAGEREF _Toc149554829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"_Toc149554840" </w:instrText>
      </w:r>
      <w:r>
        <w:fldChar w:fldCharType="separate"/>
      </w:r>
      <w:r>
        <w:rPr>
          <w:rStyle w:val="34"/>
        </w:rPr>
        <w:t>4  监测对象</w:t>
      </w:r>
      <w:r>
        <w:tab/>
      </w:r>
      <w:r>
        <w:fldChar w:fldCharType="begin"/>
      </w:r>
      <w:r>
        <w:instrText xml:space="preserve"> PAGEREF _Toc149554840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"_Toc149554841" </w:instrText>
      </w:r>
      <w:r>
        <w:fldChar w:fldCharType="separate"/>
      </w:r>
      <w:r>
        <w:rPr>
          <w:rStyle w:val="34"/>
        </w:rPr>
        <w:t>5  监测方法</w:t>
      </w:r>
      <w:r>
        <w:tab/>
      </w:r>
      <w:r>
        <w:fldChar w:fldCharType="begin"/>
      </w:r>
      <w:r>
        <w:instrText xml:space="preserve"> PAGEREF _Toc149554841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"_Toc149554842" </w:instrText>
      </w:r>
      <w:r>
        <w:fldChar w:fldCharType="separate"/>
      </w:r>
      <w:r>
        <w:rPr>
          <w:rStyle w:val="34"/>
          <w14:scene3d>
            <w14:lightRig w14:rig="threePt" w14:dir="t">
              <w14:rot w14:lat="0" w14:lon="0" w14:rev="0"/>
            </w14:lightRig>
          </w14:scene3d>
        </w:rPr>
        <w:t xml:space="preserve">5.1 </w:t>
      </w:r>
      <w:r>
        <w:rPr>
          <w:rStyle w:val="34"/>
        </w:rPr>
        <w:t xml:space="preserve"> 样地选择</w:t>
      </w:r>
      <w:r>
        <w:tab/>
      </w:r>
      <w:r>
        <w:fldChar w:fldCharType="begin"/>
      </w:r>
      <w:r>
        <w:instrText xml:space="preserve"> PAGEREF _Toc149554842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"_Toc149554843" </w:instrText>
      </w:r>
      <w:r>
        <w:fldChar w:fldCharType="separate"/>
      </w:r>
      <w:r>
        <w:rPr>
          <w:rStyle w:val="34"/>
          <w14:scene3d>
            <w14:lightRig w14:rig="threePt" w14:dir="t">
              <w14:rot w14:lat="0" w14:lon="0" w14:rev="0"/>
            </w14:lightRig>
          </w14:scene3d>
        </w:rPr>
        <w:t xml:space="preserve">5.2 </w:t>
      </w:r>
      <w:r>
        <w:rPr>
          <w:rStyle w:val="34"/>
        </w:rPr>
        <w:t xml:space="preserve"> 样地设置</w:t>
      </w:r>
      <w:r>
        <w:tab/>
      </w:r>
      <w:r>
        <w:fldChar w:fldCharType="begin"/>
      </w:r>
      <w:r>
        <w:instrText xml:space="preserve"> PAGEREF _Toc149554843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"_Toc149554844" </w:instrText>
      </w:r>
      <w:r>
        <w:fldChar w:fldCharType="separate"/>
      </w:r>
      <w:r>
        <w:rPr>
          <w:rStyle w:val="34"/>
          <w14:scene3d>
            <w14:lightRig w14:rig="threePt" w14:dir="t">
              <w14:rot w14:lat="0" w14:lon="0" w14:rev="0"/>
            </w14:lightRig>
          </w14:scene3d>
        </w:rPr>
        <w:t xml:space="preserve">5.3 </w:t>
      </w:r>
      <w:r>
        <w:rPr>
          <w:rStyle w:val="34"/>
        </w:rPr>
        <w:t xml:space="preserve"> 样地调查</w:t>
      </w:r>
      <w:r>
        <w:tab/>
      </w:r>
      <w:r>
        <w:fldChar w:fldCharType="begin"/>
      </w:r>
      <w:r>
        <w:instrText xml:space="preserve"> PAGEREF _Toc149554844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"_Toc149554845" </w:instrText>
      </w:r>
      <w:r>
        <w:fldChar w:fldCharType="separate"/>
      </w:r>
      <w:r>
        <w:rPr>
          <w:rStyle w:val="34"/>
          <w:lang w:eastAsia="zh-TW"/>
          <w14:scene3d>
            <w14:lightRig w14:rig="threePt" w14:dir="t">
              <w14:rot w14:lat="0" w14:lon="0" w14:rev="0"/>
            </w14:lightRig>
          </w14:scene3d>
        </w:rPr>
        <w:t xml:space="preserve">5.4 </w:t>
      </w:r>
      <w:r>
        <w:rPr>
          <w:rStyle w:val="34"/>
          <w:lang w:eastAsia="zh-TW"/>
        </w:rPr>
        <w:t xml:space="preserve"> 样地监测</w:t>
      </w:r>
      <w:r>
        <w:tab/>
      </w:r>
      <w:r>
        <w:fldChar w:fldCharType="begin"/>
      </w:r>
      <w:r>
        <w:instrText xml:space="preserve"> PAGEREF _Toc149554845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"_Toc149554846" </w:instrText>
      </w:r>
      <w:r>
        <w:fldChar w:fldCharType="separate"/>
      </w:r>
      <w:r>
        <w:rPr>
          <w:rStyle w:val="34"/>
          <w14:scene3d>
            <w14:lightRig w14:rig="threePt" w14:dir="t">
              <w14:rot w14:lat="0" w14:lon="0" w14:rev="0"/>
            </w14:lightRig>
          </w14:scene3d>
        </w:rPr>
        <w:t xml:space="preserve">5.5 </w:t>
      </w:r>
      <w:r>
        <w:rPr>
          <w:rStyle w:val="34"/>
        </w:rPr>
        <w:t xml:space="preserve"> 生物量法碳储量测定</w:t>
      </w:r>
      <w:r>
        <w:tab/>
      </w:r>
      <w:r>
        <w:fldChar w:fldCharType="begin"/>
      </w:r>
      <w:r>
        <w:instrText xml:space="preserve"> PAGEREF _Toc149554846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"_Toc149554847" </w:instrText>
      </w:r>
      <w:r>
        <w:fldChar w:fldCharType="separate"/>
      </w:r>
      <w:r>
        <w:rPr>
          <w:rStyle w:val="34"/>
          <w14:scene3d>
            <w14:lightRig w14:rig="threePt" w14:dir="t">
              <w14:rot w14:lat="0" w14:lon="0" w14:rev="0"/>
            </w14:lightRig>
          </w14:scene3d>
        </w:rPr>
        <w:t xml:space="preserve">5.6 </w:t>
      </w:r>
      <w:r>
        <w:rPr>
          <w:rStyle w:val="34"/>
        </w:rPr>
        <w:t xml:space="preserve"> 遥感监测</w:t>
      </w:r>
      <w:r>
        <w:tab/>
      </w:r>
      <w:r>
        <w:fldChar w:fldCharType="begin"/>
      </w:r>
      <w:r>
        <w:instrText xml:space="preserve"> PAGEREF _Toc149554847 \h </w:instrText>
      </w:r>
      <w:r>
        <w:fldChar w:fldCharType="separate"/>
      </w:r>
      <w:r>
        <w:t>7</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"_Toc149554848" </w:instrText>
      </w:r>
      <w:r>
        <w:fldChar w:fldCharType="separate"/>
      </w:r>
      <w:r>
        <w:rPr>
          <w:rStyle w:val="34"/>
          <w14:scene3d>
            <w14:lightRig w14:rig="threePt" w14:dir="t">
              <w14:rot w14:lat="0" w14:lon="0" w14:rev="0"/>
            </w14:lightRig>
          </w14:scene3d>
        </w:rPr>
        <w:t xml:space="preserve">5.7 </w:t>
      </w:r>
      <w:r>
        <w:rPr>
          <w:rStyle w:val="34"/>
        </w:rPr>
        <w:t xml:space="preserve"> 呼吸光合法监测</w:t>
      </w:r>
      <w:r>
        <w:tab/>
      </w:r>
      <w:r>
        <w:fldChar w:fldCharType="begin"/>
      </w:r>
      <w:r>
        <w:instrText xml:space="preserve"> PAGEREF _Toc149554848 \h </w:instrText>
      </w:r>
      <w:r>
        <w:fldChar w:fldCharType="separate"/>
      </w:r>
      <w:r>
        <w:t>7</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"_Toc149554849" </w:instrText>
      </w:r>
      <w:r>
        <w:fldChar w:fldCharType="separate"/>
      </w:r>
      <w:r>
        <w:rPr>
          <w:rStyle w:val="34"/>
        </w:rPr>
        <w:t>6  监测成果</w:t>
      </w:r>
      <w:r>
        <w:tab/>
      </w:r>
      <w:r>
        <w:fldChar w:fldCharType="begin"/>
      </w:r>
      <w:r>
        <w:instrText xml:space="preserve"> PAGEREF _Toc149554849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"_Toc149554850" </w:instrText>
      </w:r>
      <w:r>
        <w:fldChar w:fldCharType="separate"/>
      </w:r>
      <w:r>
        <w:rPr>
          <w:rStyle w:val="34"/>
          <w14:scene3d>
            <w14:lightRig w14:rig="threePt" w14:dir="t">
              <w14:rot w14:lat="0" w14:lon="0" w14:rev="0"/>
            </w14:lightRig>
          </w14:scene3d>
        </w:rPr>
        <w:t xml:space="preserve">6.1 </w:t>
      </w:r>
      <w:r>
        <w:rPr>
          <w:rStyle w:val="34"/>
        </w:rPr>
        <w:t xml:space="preserve"> 监测数据库</w:t>
      </w:r>
      <w:r>
        <w:tab/>
      </w:r>
      <w:r>
        <w:fldChar w:fldCharType="begin"/>
      </w:r>
      <w:r>
        <w:instrText xml:space="preserve"> PAGEREF _Toc149554850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"_Toc149554851" </w:instrText>
      </w:r>
      <w:r>
        <w:fldChar w:fldCharType="separate"/>
      </w:r>
      <w:r>
        <w:rPr>
          <w:rStyle w:val="34"/>
          <w14:scene3d>
            <w14:lightRig w14:rig="threePt" w14:dir="t">
              <w14:rot w14:lat="0" w14:lon="0" w14:rev="0"/>
            </w14:lightRig>
          </w14:scene3d>
        </w:rPr>
        <w:t xml:space="preserve">6.2 </w:t>
      </w:r>
      <w:r>
        <w:rPr>
          <w:rStyle w:val="34"/>
        </w:rPr>
        <w:t xml:space="preserve"> 制作成果图</w:t>
      </w:r>
      <w:r>
        <w:tab/>
      </w:r>
      <w:r>
        <w:fldChar w:fldCharType="begin"/>
      </w:r>
      <w:r>
        <w:instrText xml:space="preserve"> PAGEREF _Toc149554851 \h </w:instrText>
      </w:r>
      <w:r>
        <w:fldChar w:fldCharType="separate"/>
      </w:r>
      <w:r>
        <w:t>9</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"_Toc149554852" </w:instrText>
      </w:r>
      <w:r>
        <w:fldChar w:fldCharType="separate"/>
      </w:r>
      <w:r>
        <w:rPr>
          <w:rStyle w:val="34"/>
          <w14:scene3d>
            <w14:lightRig w14:rig="threePt" w14:dir="t">
              <w14:rot w14:lat="0" w14:lon="0" w14:rev="0"/>
            </w14:lightRig>
          </w14:scene3d>
        </w:rPr>
        <w:t xml:space="preserve">6.3 </w:t>
      </w:r>
      <w:r>
        <w:rPr>
          <w:rStyle w:val="34"/>
        </w:rPr>
        <w:t xml:space="preserve"> 监测报告</w:t>
      </w:r>
      <w:r>
        <w:tab/>
      </w:r>
      <w:r>
        <w:fldChar w:fldCharType="begin"/>
      </w:r>
      <w:r>
        <w:instrText xml:space="preserve"> PAGEREF _Toc149554852 \h </w:instrText>
      </w:r>
      <w:r>
        <w:fldChar w:fldCharType="separate"/>
      </w:r>
      <w:r>
        <w:t>9</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"_Toc149554853" </w:instrText>
      </w:r>
      <w:r>
        <w:fldChar w:fldCharType="separate"/>
      </w:r>
      <w:r>
        <w:rPr>
          <w:rStyle w:val="34"/>
        </w:rPr>
        <w:t>附录A（规范性）  标准样地调查档案</w:t>
      </w:r>
      <w:r>
        <w:tab/>
      </w:r>
      <w:r>
        <w:fldChar w:fldCharType="begin"/>
      </w:r>
      <w:r>
        <w:instrText xml:space="preserve"> PAGEREF _Toc149554853 \h </w:instrText>
      </w:r>
      <w:r>
        <w:fldChar w:fldCharType="separate"/>
      </w:r>
      <w:r>
        <w:t>10</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"_Toc149554854" </w:instrText>
      </w:r>
      <w:r>
        <w:fldChar w:fldCharType="separate"/>
      </w:r>
      <w:r>
        <w:rPr>
          <w:rStyle w:val="34"/>
        </w:rPr>
        <w:t>附录B（规范性）  测试、检测档案</w:t>
      </w:r>
      <w:r>
        <w:tab/>
      </w:r>
      <w:r>
        <w:fldChar w:fldCharType="begin"/>
      </w:r>
      <w:r>
        <w:instrText xml:space="preserve"> PAGEREF _Toc149554854 \h </w:instrText>
      </w:r>
      <w:r>
        <w:fldChar w:fldCharType="separate"/>
      </w:r>
      <w:r>
        <w:t>14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"_Toc149554855" </w:instrText>
      </w:r>
      <w:r>
        <w:fldChar w:fldCharType="separate"/>
      </w:r>
      <w:r>
        <w:rPr>
          <w:rStyle w:val="34"/>
        </w:rPr>
        <w:t>附录C（规范性）  草原碳汇调查与监测方案模板</w:t>
      </w:r>
      <w:r>
        <w:tab/>
      </w:r>
      <w:r>
        <w:fldChar w:fldCharType="begin"/>
      </w:r>
      <w:r>
        <w:instrText xml:space="preserve"> PAGEREF _Toc149554855 \h </w:instrText>
      </w:r>
      <w:r>
        <w:fldChar w:fldCharType="separate"/>
      </w:r>
      <w:r>
        <w:t>15</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"_Toc149554856" </w:instrText>
      </w:r>
      <w:r>
        <w:fldChar w:fldCharType="separate"/>
      </w:r>
      <w:r>
        <w:rPr>
          <w:rStyle w:val="34"/>
        </w:rPr>
        <w:t>参考文献</w:t>
      </w:r>
      <w:r>
        <w:tab/>
      </w:r>
      <w:r>
        <w:fldChar w:fldCharType="begin"/>
      </w:r>
      <w:r>
        <w:instrText xml:space="preserve"> PAGEREF _Toc149554856 \h </w:instrText>
      </w:r>
      <w:r>
        <w:fldChar w:fldCharType="separate"/>
      </w:r>
      <w:r>
        <w:t>16</w:t>
      </w:r>
      <w:r>
        <w:fldChar w:fldCharType="end"/>
      </w:r>
      <w:r>
        <w:fldChar w:fldCharType="end"/>
      </w:r>
    </w:p>
    <w:p>
      <w:pPr>
        <w:pStyle w:val="93"/>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before="900" w:after="468"/>
      </w:pPr>
      <w:bookmarkStart w:id="26" w:name="_Toc149554826"/>
      <w:bookmarkStart w:id="27" w:name="BookMark2"/>
      <w:r>
        <w:rPr>
          <w:spacing w:val="320"/>
        </w:rPr>
        <w:t>前</w:t>
      </w:r>
      <w:r>
        <w:t>言</w:t>
      </w:r>
      <w:bookmarkEnd w:id="22"/>
      <w:bookmarkEnd w:id="23"/>
      <w:bookmarkEnd w:id="24"/>
      <w:bookmarkEnd w:id="25"/>
      <w:bookmarkEnd w:id="26"/>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本文件由包头市林业和草原局提出。</w:t>
      </w:r>
    </w:p>
    <w:p>
      <w:pPr>
        <w:pStyle w:val="58"/>
        <w:ind w:firstLine="420"/>
        <w:rPr>
          <w:rFonts w:hint="eastAsia"/>
        </w:rPr>
      </w:pPr>
      <w:r>
        <w:rPr>
          <w:rFonts w:hint="eastAsia"/>
        </w:rPr>
        <w:t>本文件起草单位：包头市林业和草原工作站</w:t>
      </w:r>
      <w:r>
        <w:rPr>
          <w:rFonts w:hint="eastAsia"/>
          <w:lang w:eastAsia="zh-CN"/>
        </w:rPr>
        <w:t>、</w:t>
      </w:r>
      <w:r>
        <w:rPr>
          <w:rFonts w:hint="eastAsia"/>
        </w:rPr>
        <w:t>内蒙古农业大学林学院、包头市检验检测中心。</w:t>
      </w:r>
    </w:p>
    <w:p>
      <w:pPr>
        <w:pStyle w:val="58"/>
        <w:ind w:firstLine="420"/>
        <w:rPr>
          <w:rFonts w:hint="eastAsia" w:hAnsi="Times New Roman" w:cs="Times New Roman"/>
          <w:lang w:eastAsia="zh-CN"/>
        </w:rPr>
      </w:pPr>
      <w:r>
        <w:rPr>
          <w:rFonts w:hint="eastAsia"/>
        </w:rPr>
        <w:t>本文件主要起草人：</w:t>
      </w:r>
      <w:r>
        <w:rPr>
          <w:rFonts w:hint="eastAsia" w:hAnsi="Times New Roman" w:cs="Times New Roman"/>
          <w:lang w:val="en-US" w:eastAsia="zh-CN"/>
        </w:rPr>
        <w:t>高润红、韩淑敏、</w:t>
      </w:r>
      <w:r>
        <w:rPr>
          <w:rFonts w:hint="eastAsia" w:hAnsi="Times New Roman" w:cs="Times New Roman"/>
        </w:rPr>
        <w:t>杜华、</w:t>
      </w:r>
      <w:r>
        <w:rPr>
          <w:rFonts w:hint="eastAsia" w:hAnsi="Times New Roman" w:cs="Times New Roman"/>
          <w:lang w:eastAsia="zh-CN"/>
        </w:rPr>
        <w:t>杜娟、</w:t>
      </w:r>
      <w:r>
        <w:rPr>
          <w:rFonts w:hint="eastAsia" w:hAnsi="Times New Roman" w:cs="Times New Roman"/>
          <w:lang w:val="en-US" w:eastAsia="zh-CN"/>
        </w:rPr>
        <w:t>刘文剑、刘金鹏、陶格斯、杨俊玲、王纲、王静、</w:t>
      </w:r>
      <w:r>
        <w:rPr>
          <w:rFonts w:hint="eastAsia" w:hAnsi="Times New Roman" w:cs="Times New Roman"/>
        </w:rPr>
        <w:t>郭华、张瑞、吕整荣、姚瑶、</w:t>
      </w:r>
      <w:r>
        <w:rPr>
          <w:rFonts w:hint="eastAsia" w:cs="Times New Roman"/>
          <w:lang w:val="en-US" w:eastAsia="zh-CN"/>
        </w:rPr>
        <w:t>郝文兵、栗启元、</w:t>
      </w:r>
      <w:bookmarkStart w:id="264" w:name="_GoBack"/>
      <w:bookmarkEnd w:id="264"/>
      <w:r>
        <w:rPr>
          <w:rFonts w:hint="eastAsia" w:hAnsi="Times New Roman" w:cs="Times New Roman"/>
        </w:rPr>
        <w:t>冯小东、丁志军、焦智斌、闫靖、朱学友。</w:t>
      </w:r>
    </w:p>
    <w:p>
      <w:pPr>
        <w:pStyle w:val="58"/>
        <w:ind w:firstLine="420"/>
        <w:rPr>
          <w:rFonts w:hint="eastAsia"/>
        </w:rPr>
        <w:sectPr>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1028A5D654804B0C87B72D7745920875"/>
        </w:placeholder>
      </w:sdtPr>
      <w:sdtContent>
        <w:p>
          <w:pPr>
            <w:pStyle w:val="179"/>
            <w:spacing w:before="312" w:beforeLines="100" w:after="686" w:afterLines="220"/>
          </w:pPr>
          <w:bookmarkStart w:id="29" w:name="NEW_STAND_NAME"/>
          <w:r>
            <w:rPr>
              <w:rFonts w:hint="eastAsia"/>
            </w:rPr>
            <w:t>草原碳汇调查与监测技术规程</w:t>
          </w:r>
        </w:p>
      </w:sdtContent>
    </w:sdt>
    <w:bookmarkEnd w:id="29"/>
    <w:p>
      <w:pPr>
        <w:pStyle w:val="106"/>
        <w:spacing w:before="312" w:after="312"/>
      </w:pPr>
      <w:bookmarkStart w:id="30" w:name="_Toc17233333"/>
      <w:bookmarkStart w:id="31" w:name="_Toc146123809"/>
      <w:bookmarkStart w:id="32" w:name="_Toc26718930"/>
      <w:bookmarkStart w:id="33" w:name="_Toc24884218"/>
      <w:bookmarkStart w:id="34" w:name="_Toc26648465"/>
      <w:bookmarkStart w:id="35" w:name="_Toc97191423"/>
      <w:bookmarkStart w:id="36" w:name="_Toc26986771"/>
      <w:bookmarkStart w:id="37" w:name="_Toc149554827"/>
      <w:bookmarkStart w:id="38" w:name="_Toc146473486"/>
      <w:bookmarkStart w:id="39" w:name="_Toc142474111"/>
      <w:bookmarkStart w:id="40" w:name="_Toc26986530"/>
      <w:bookmarkStart w:id="41" w:name="_Toc24884211"/>
      <w:bookmarkStart w:id="42" w:name="_Toc146473977"/>
      <w:bookmarkStart w:id="43" w:name="_Toc17233325"/>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58"/>
        <w:ind w:firstLine="420"/>
      </w:pPr>
      <w:bookmarkStart w:id="44" w:name="_Toc17233326"/>
      <w:bookmarkStart w:id="45" w:name="_Toc24884219"/>
      <w:bookmarkStart w:id="46" w:name="_Toc24884212"/>
      <w:bookmarkStart w:id="47" w:name="_Toc26648466"/>
      <w:bookmarkStart w:id="48" w:name="_Toc17233334"/>
      <w:r>
        <w:rPr>
          <w:rFonts w:hint="eastAsia"/>
        </w:rPr>
        <w:t>文件规定了包头地区草原碳汇调查与监测的技术方法与相关要求。</w:t>
      </w:r>
    </w:p>
    <w:p>
      <w:pPr>
        <w:pStyle w:val="58"/>
        <w:ind w:firstLine="420"/>
      </w:pPr>
      <w:r>
        <w:rPr>
          <w:rFonts w:hint="eastAsia"/>
        </w:rPr>
        <w:t>本文件适用于开展草原的碳汇调查与监测工作，调查与监测包头地区草原的碳储量、碳汇量。</w:t>
      </w:r>
    </w:p>
    <w:p>
      <w:pPr>
        <w:pStyle w:val="58"/>
        <w:ind w:firstLine="420"/>
      </w:pPr>
    </w:p>
    <w:p>
      <w:pPr>
        <w:pStyle w:val="106"/>
        <w:spacing w:before="312" w:after="312"/>
      </w:pPr>
      <w:bookmarkStart w:id="49" w:name="_Toc26986772"/>
      <w:bookmarkStart w:id="50" w:name="_Toc149554828"/>
      <w:bookmarkStart w:id="51" w:name="_Toc97191424"/>
      <w:bookmarkStart w:id="52" w:name="_Toc26718931"/>
      <w:bookmarkStart w:id="53" w:name="_Toc146473487"/>
      <w:bookmarkStart w:id="54" w:name="_Toc142474112"/>
      <w:bookmarkStart w:id="55" w:name="_Toc146123810"/>
      <w:bookmarkStart w:id="56" w:name="_Toc146473978"/>
      <w:bookmarkStart w:id="57" w:name="_Toc269865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7AA7AFAAB6EC4D40B0E037C2542967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Ansi="宋体"/>
        </w:rPr>
      </w:pPr>
      <w:r>
        <w:rPr>
          <w:rFonts w:hint="eastAsia" w:hAnsi="宋体"/>
        </w:rPr>
        <w:t>GB/T 40451-2021</w:t>
      </w:r>
      <w:r>
        <w:rPr>
          <w:rFonts w:hAnsi="宋体"/>
        </w:rPr>
        <w:t xml:space="preserve"> </w:t>
      </w:r>
      <w:r>
        <w:rPr>
          <w:rFonts w:hint="eastAsia" w:hAnsi="宋体"/>
        </w:rPr>
        <w:t>草原与牧草术语</w:t>
      </w:r>
    </w:p>
    <w:p>
      <w:pPr>
        <w:pStyle w:val="58"/>
        <w:ind w:firstLine="420"/>
        <w:rPr>
          <w:rFonts w:hAnsi="宋体"/>
        </w:rPr>
      </w:pPr>
      <w:r>
        <w:rPr>
          <w:rFonts w:hAnsi="宋体"/>
        </w:rPr>
        <w:t xml:space="preserve">LY/T 2250-2014 </w:t>
      </w:r>
      <w:r>
        <w:rPr>
          <w:rFonts w:hint="eastAsia" w:hAnsi="宋体"/>
        </w:rPr>
        <w:t>森林土壤调查技术规程</w:t>
      </w:r>
    </w:p>
    <w:p>
      <w:pPr>
        <w:pStyle w:val="58"/>
        <w:ind w:firstLine="420"/>
        <w:rPr>
          <w:rFonts w:hAnsi="宋体"/>
        </w:rPr>
      </w:pPr>
      <w:r>
        <w:fldChar w:fldCharType="begin"/>
      </w:r>
      <w:r>
        <w:instrText xml:space="preserve"> HYPERLINK "https://std.samr.gov.cn/hb/search/stdHBDetailed?id=AEF005A2246D5A54E05397BE0A0A79F3" \t "_blank" </w:instrText>
      </w:r>
      <w:r>
        <w:fldChar w:fldCharType="separate"/>
      </w:r>
      <w:r>
        <w:rPr>
          <w:rStyle w:val="34"/>
          <w:rFonts w:hAnsi="宋体"/>
        </w:rPr>
        <w:t>NY/T 2997-2016 草地分类</w:t>
      </w:r>
      <w:r>
        <w:rPr>
          <w:rStyle w:val="34"/>
          <w:rFonts w:hAnsi="宋体"/>
        </w:rPr>
        <w:fldChar w:fldCharType="end"/>
      </w:r>
    </w:p>
    <w:p>
      <w:pPr>
        <w:pStyle w:val="58"/>
        <w:ind w:firstLine="420"/>
        <w:rPr>
          <w:rFonts w:hAnsi="宋体"/>
        </w:rPr>
      </w:pPr>
      <w:r>
        <w:rPr>
          <w:rFonts w:hint="eastAsia" w:hAnsi="宋体"/>
        </w:rPr>
        <w:t>NY/T 2998-2016</w:t>
      </w:r>
      <w:r>
        <w:rPr>
          <w:rFonts w:hAnsi="宋体"/>
        </w:rPr>
        <w:t xml:space="preserve"> </w:t>
      </w:r>
      <w:r>
        <w:rPr>
          <w:rFonts w:hint="eastAsia" w:hAnsi="宋体"/>
        </w:rPr>
        <w:t>草地资源调查技术规程</w:t>
      </w:r>
    </w:p>
    <w:p>
      <w:pPr>
        <w:pStyle w:val="58"/>
        <w:ind w:firstLine="420"/>
      </w:pPr>
      <w:r>
        <w:t xml:space="preserve">DB62/T 2683-2016 </w:t>
      </w:r>
      <w:r>
        <w:rPr>
          <w:rFonts w:hint="eastAsia"/>
        </w:rPr>
        <w:t>天然草原类型划分</w:t>
      </w:r>
    </w:p>
    <w:p>
      <w:pPr>
        <w:pStyle w:val="58"/>
        <w:ind w:firstLine="420"/>
      </w:pPr>
    </w:p>
    <w:p>
      <w:pPr>
        <w:pStyle w:val="106"/>
        <w:spacing w:before="312" w:after="312"/>
      </w:pPr>
      <w:bookmarkStart w:id="58" w:name="_Toc146473488"/>
      <w:bookmarkStart w:id="59" w:name="_Toc97191425"/>
      <w:bookmarkStart w:id="60" w:name="_Toc146473979"/>
      <w:bookmarkStart w:id="61" w:name="_Toc142474113"/>
      <w:bookmarkStart w:id="62" w:name="_Toc146123811"/>
      <w:bookmarkStart w:id="63" w:name="_Toc149554829"/>
      <w:r>
        <w:rPr>
          <w:rFonts w:hint="eastAsia"/>
        </w:rPr>
        <w:t>术语和定义</w:t>
      </w:r>
      <w:bookmarkEnd w:id="58"/>
      <w:bookmarkEnd w:id="59"/>
      <w:bookmarkEnd w:id="60"/>
      <w:bookmarkEnd w:id="61"/>
      <w:bookmarkEnd w:id="62"/>
      <w:bookmarkEnd w:id="63"/>
    </w:p>
    <w:sdt>
      <w:sdtPr>
        <w:id w:val="-1909835108"/>
        <w:placeholder>
          <w:docPart w:val="25C3CC11E2F14E72A3878F3938D570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64" w:name="_Toc26986532"/>
          <w:bookmarkEnd w:id="64"/>
          <w:r>
            <w:rPr>
              <w:rFonts w:hint="eastAsia"/>
            </w:rPr>
            <w:t>下列术语和定义适用于本文件。</w:t>
          </w:r>
        </w:p>
      </w:sdtContent>
    </w:sdt>
    <w:p>
      <w:pPr>
        <w:pStyle w:val="107"/>
        <w:spacing w:before="156" w:after="156"/>
      </w:pPr>
      <w:bookmarkStart w:id="65" w:name="_Toc146473980"/>
      <w:bookmarkEnd w:id="65"/>
      <w:bookmarkStart w:id="66" w:name="_Toc149554830"/>
      <w:bookmarkEnd w:id="66"/>
    </w:p>
    <w:p>
      <w:pPr>
        <w:pStyle w:val="225"/>
        <w:numPr>
          <w:ilvl w:val="2"/>
          <w:numId w:val="0"/>
        </w:numPr>
        <w:ind w:firstLine="420" w:firstLineChars="200"/>
        <w:rPr>
          <w:rFonts w:hAnsi="宋体" w:cs="宋体"/>
        </w:rPr>
      </w:pPr>
      <w:r>
        <w:rPr>
          <w:rFonts w:hint="eastAsia" w:ascii="黑体" w:hAnsi="黑体" w:eastAsia="黑体" w:cs="宋体"/>
        </w:rPr>
        <w:t xml:space="preserve">草原 </w:t>
      </w:r>
      <w:r>
        <w:rPr>
          <w:rFonts w:ascii="黑体" w:hAnsi="黑体" w:eastAsia="黑体" w:cs="宋体"/>
        </w:rPr>
        <w:t>grassland</w:t>
      </w:r>
    </w:p>
    <w:p>
      <w:pPr>
        <w:pStyle w:val="58"/>
        <w:ind w:firstLine="420"/>
        <w:rPr>
          <w:rFonts w:ascii="黑体" w:hAnsi="黑体" w:eastAsia="黑体"/>
        </w:rPr>
      </w:pPr>
      <w:r>
        <w:rPr>
          <w:rFonts w:hint="eastAsia" w:hAnsi="宋体" w:cs="宋体"/>
        </w:rPr>
        <w:t>包头地区草原按照其草地类型划分为</w:t>
      </w:r>
      <w:r>
        <w:rPr>
          <w:rFonts w:hint="eastAsia"/>
        </w:rPr>
        <w:t>温性典型草原、温性荒漠草原、温性草原化荒漠、低地草甸草原、高山草甸。</w:t>
      </w:r>
    </w:p>
    <w:p>
      <w:pPr>
        <w:pStyle w:val="107"/>
        <w:spacing w:before="156" w:after="156"/>
      </w:pPr>
      <w:bookmarkStart w:id="67" w:name="_Toc149554831"/>
      <w:bookmarkEnd w:id="67"/>
      <w:bookmarkStart w:id="68" w:name="_Toc146473981"/>
      <w:bookmarkEnd w:id="68"/>
      <w:bookmarkStart w:id="69" w:name="_Toc146473489"/>
      <w:bookmarkEnd w:id="69"/>
    </w:p>
    <w:p>
      <w:pPr>
        <w:pStyle w:val="225"/>
        <w:numPr>
          <w:ilvl w:val="2"/>
          <w:numId w:val="0"/>
        </w:numPr>
        <w:ind w:firstLine="420" w:firstLineChars="200"/>
        <w:rPr>
          <w:rFonts w:ascii="黑体" w:hAnsi="黑体" w:eastAsia="黑体" w:cs="宋体"/>
        </w:rPr>
      </w:pPr>
      <w:bookmarkStart w:id="70" w:name="_Toc146473490"/>
      <w:r>
        <w:rPr>
          <w:rFonts w:hint="eastAsia" w:ascii="黑体" w:hAnsi="黑体" w:eastAsia="黑体" w:cs="宋体"/>
        </w:rPr>
        <w:t>草原碳汇</w:t>
      </w:r>
      <w:bookmarkEnd w:id="70"/>
      <w:r>
        <w:rPr>
          <w:rFonts w:hint="eastAsia" w:ascii="黑体" w:hAnsi="黑体" w:eastAsia="黑体" w:cs="宋体"/>
        </w:rPr>
        <w:t xml:space="preserve"> g</w:t>
      </w:r>
      <w:r>
        <w:rPr>
          <w:rFonts w:ascii="黑体" w:hAnsi="黑体" w:eastAsia="黑体" w:cs="宋体"/>
        </w:rPr>
        <w:t>rassland carbon sink</w:t>
      </w:r>
    </w:p>
    <w:p>
      <w:pPr>
        <w:pStyle w:val="58"/>
        <w:ind w:firstLine="420"/>
      </w:pPr>
      <w:r>
        <w:rPr>
          <w:rFonts w:hint="eastAsia"/>
        </w:rPr>
        <w:t>草原植物通过光合作用吸收大气中的二氧化碳将其固定在草原植被和土壤中的碳的积累量。</w:t>
      </w:r>
    </w:p>
    <w:p>
      <w:pPr>
        <w:pStyle w:val="107"/>
        <w:spacing w:before="156" w:after="156"/>
      </w:pPr>
      <w:bookmarkStart w:id="71" w:name="_Toc149554832"/>
      <w:bookmarkEnd w:id="71"/>
      <w:bookmarkStart w:id="72" w:name="_Toc146473982"/>
      <w:bookmarkEnd w:id="72"/>
    </w:p>
    <w:p>
      <w:pPr>
        <w:pStyle w:val="225"/>
        <w:numPr>
          <w:ilvl w:val="2"/>
          <w:numId w:val="0"/>
        </w:numPr>
        <w:ind w:firstLine="420" w:firstLineChars="200"/>
        <w:rPr>
          <w:rFonts w:ascii="黑体" w:hAnsi="黑体" w:eastAsia="黑体" w:cs="宋体"/>
        </w:rPr>
      </w:pPr>
      <w:r>
        <w:rPr>
          <w:rFonts w:hint="eastAsia" w:ascii="黑体" w:hAnsi="黑体" w:eastAsia="黑体" w:cs="宋体"/>
        </w:rPr>
        <w:t>草原碳库 g</w:t>
      </w:r>
      <w:r>
        <w:rPr>
          <w:rFonts w:ascii="黑体" w:hAnsi="黑体" w:eastAsia="黑体" w:cs="宋体"/>
        </w:rPr>
        <w:t>rassland carbon pool</w:t>
      </w:r>
    </w:p>
    <w:p>
      <w:pPr>
        <w:pStyle w:val="58"/>
        <w:ind w:firstLine="420"/>
      </w:pPr>
      <w:r>
        <w:rPr>
          <w:rFonts w:hint="eastAsia"/>
        </w:rPr>
        <w:t>草原生态系统通过碳汇储存在不同的物质中，包括地上活体植被生物量、地下活体植被生物量、枯落物、以及土壤碳库部分。</w:t>
      </w:r>
    </w:p>
    <w:p>
      <w:pPr>
        <w:pStyle w:val="107"/>
        <w:spacing w:before="156" w:after="156"/>
      </w:pPr>
      <w:bookmarkStart w:id="73" w:name="_Toc146473983"/>
      <w:bookmarkEnd w:id="73"/>
      <w:bookmarkStart w:id="74" w:name="_Toc149554833"/>
      <w:bookmarkEnd w:id="74"/>
      <w:bookmarkStart w:id="75" w:name="_Toc26238"/>
      <w:bookmarkStart w:id="76" w:name="_Toc22124"/>
      <w:bookmarkStart w:id="77" w:name="_Toc24281"/>
    </w:p>
    <w:p>
      <w:pPr>
        <w:pStyle w:val="234"/>
        <w:ind w:firstLine="420" w:firstLineChars="200"/>
        <w:outlineLvl w:val="1"/>
        <w:rPr>
          <w:rFonts w:ascii="黑体" w:hAnsi="黑体" w:cs="宋体"/>
        </w:rPr>
      </w:pPr>
      <w:r>
        <w:rPr>
          <w:rFonts w:hint="eastAsia" w:ascii="黑体" w:hAnsi="黑体" w:cs="宋体"/>
        </w:rPr>
        <w:t xml:space="preserve">草原碳储量 </w:t>
      </w:r>
      <w:bookmarkEnd w:id="75"/>
      <w:bookmarkEnd w:id="76"/>
      <w:bookmarkEnd w:id="77"/>
      <w:r>
        <w:rPr>
          <w:rFonts w:hint="eastAsia" w:ascii="黑体" w:hAnsi="黑体" w:cs="宋体"/>
        </w:rPr>
        <w:t>g</w:t>
      </w:r>
      <w:r>
        <w:rPr>
          <w:rFonts w:ascii="黑体" w:hAnsi="黑体" w:cs="宋体"/>
        </w:rPr>
        <w:t>rassland carbon storage</w:t>
      </w:r>
    </w:p>
    <w:p>
      <w:pPr>
        <w:pStyle w:val="58"/>
        <w:ind w:firstLine="420"/>
      </w:pPr>
      <w:r>
        <w:rPr>
          <w:rFonts w:hint="eastAsia"/>
        </w:rPr>
        <w:t>草原生态系统各碳库中碳元素的储存量的总和。</w:t>
      </w:r>
    </w:p>
    <w:p>
      <w:pPr>
        <w:pStyle w:val="107"/>
        <w:spacing w:before="156" w:after="156"/>
      </w:pPr>
      <w:bookmarkStart w:id="78" w:name="_Toc149554834"/>
      <w:bookmarkEnd w:id="78"/>
      <w:bookmarkStart w:id="79" w:name="_Toc146473984"/>
      <w:bookmarkEnd w:id="79"/>
    </w:p>
    <w:p>
      <w:pPr>
        <w:pStyle w:val="225"/>
        <w:numPr>
          <w:ilvl w:val="2"/>
          <w:numId w:val="0"/>
        </w:numPr>
        <w:ind w:firstLine="420" w:firstLineChars="200"/>
        <w:rPr>
          <w:rFonts w:ascii="黑体" w:hAnsi="黑体" w:eastAsia="黑体" w:cs="宋体"/>
        </w:rPr>
      </w:pPr>
      <w:r>
        <w:rPr>
          <w:rFonts w:hint="eastAsia" w:ascii="黑体" w:hAnsi="黑体" w:eastAsia="黑体" w:cs="宋体"/>
        </w:rPr>
        <w:t xml:space="preserve">地上生物量 </w:t>
      </w:r>
      <w:r>
        <w:rPr>
          <w:rFonts w:ascii="黑体" w:hAnsi="黑体" w:eastAsia="黑体" w:cs="宋体"/>
        </w:rPr>
        <w:t>aboveground biomass</w:t>
      </w:r>
    </w:p>
    <w:p>
      <w:pPr>
        <w:pStyle w:val="58"/>
        <w:ind w:firstLine="420"/>
      </w:pPr>
      <w:r>
        <w:rPr>
          <w:rFonts w:hint="eastAsia"/>
        </w:rPr>
        <w:t>地表以上以干重表示的所有活体植被的生物量。</w:t>
      </w:r>
    </w:p>
    <w:p>
      <w:pPr>
        <w:pStyle w:val="107"/>
        <w:spacing w:before="156" w:after="156"/>
      </w:pPr>
      <w:bookmarkStart w:id="80" w:name="_Toc146473985"/>
      <w:bookmarkEnd w:id="80"/>
      <w:bookmarkStart w:id="81" w:name="_Toc149554835"/>
      <w:bookmarkEnd w:id="81"/>
    </w:p>
    <w:p>
      <w:pPr>
        <w:pStyle w:val="225"/>
        <w:numPr>
          <w:ilvl w:val="2"/>
          <w:numId w:val="0"/>
        </w:numPr>
        <w:ind w:firstLine="420" w:firstLineChars="200"/>
        <w:rPr>
          <w:rFonts w:hAnsi="宋体" w:cs="宋体"/>
        </w:rPr>
      </w:pPr>
      <w:r>
        <w:rPr>
          <w:rFonts w:hint="eastAsia" w:ascii="黑体" w:hAnsi="黑体" w:eastAsia="黑体" w:cs="宋体"/>
        </w:rPr>
        <w:t>地下生物量</w:t>
      </w:r>
      <w:r>
        <w:rPr>
          <w:rFonts w:hint="eastAsia" w:hAnsi="宋体" w:cs="宋体"/>
        </w:rPr>
        <w:t xml:space="preserve"> </w:t>
      </w:r>
      <w:r>
        <w:rPr>
          <w:rFonts w:ascii="黑体" w:hAnsi="黑体" w:eastAsia="黑体" w:cs="宋体"/>
        </w:rPr>
        <w:t>underground biomass</w:t>
      </w:r>
    </w:p>
    <w:p>
      <w:pPr>
        <w:pStyle w:val="58"/>
        <w:ind w:firstLine="420"/>
      </w:pPr>
      <w:r>
        <w:rPr>
          <w:rFonts w:hint="eastAsia"/>
        </w:rPr>
        <w:t>地表以下以干重表示的所有活体植物的重量。包括根状茎、块根、板根、须根在内的所有活根。</w:t>
      </w:r>
    </w:p>
    <w:p>
      <w:pPr>
        <w:pStyle w:val="107"/>
        <w:spacing w:before="156" w:after="156"/>
      </w:pPr>
      <w:bookmarkStart w:id="82" w:name="_Toc149554836"/>
      <w:bookmarkEnd w:id="82"/>
      <w:bookmarkStart w:id="83" w:name="_Toc146473986"/>
      <w:bookmarkEnd w:id="83"/>
    </w:p>
    <w:p>
      <w:pPr>
        <w:pStyle w:val="225"/>
        <w:numPr>
          <w:ilvl w:val="2"/>
          <w:numId w:val="0"/>
        </w:numPr>
        <w:ind w:firstLine="420" w:firstLineChars="200"/>
        <w:rPr>
          <w:rFonts w:ascii="黑体" w:hAnsi="黑体" w:eastAsia="黑体"/>
        </w:rPr>
      </w:pPr>
      <w:r>
        <w:rPr>
          <w:rFonts w:hint="eastAsia" w:ascii="黑体" w:hAnsi="黑体" w:eastAsia="黑体" w:cs="宋体"/>
        </w:rPr>
        <w:t>草原碳汇调查 g</w:t>
      </w:r>
      <w:r>
        <w:rPr>
          <w:rFonts w:ascii="黑体" w:hAnsi="黑体" w:eastAsia="黑体" w:cs="宋体"/>
        </w:rPr>
        <w:t>rassland carbon sink survey</w:t>
      </w:r>
    </w:p>
    <w:p>
      <w:pPr>
        <w:pStyle w:val="58"/>
        <w:ind w:firstLine="420"/>
      </w:pPr>
      <w:r>
        <w:rPr>
          <w:rFonts w:hint="eastAsia"/>
        </w:rPr>
        <w:t>采用抽样调查方法，了解样地内草原面积、数量和分布状况等碳汇相关的草原资源调查。</w:t>
      </w:r>
    </w:p>
    <w:p>
      <w:pPr>
        <w:pStyle w:val="107"/>
        <w:spacing w:before="156" w:after="156"/>
      </w:pPr>
      <w:bookmarkStart w:id="84" w:name="_Toc146473987"/>
      <w:bookmarkEnd w:id="84"/>
      <w:bookmarkStart w:id="85" w:name="_Toc149554837"/>
      <w:bookmarkEnd w:id="85"/>
    </w:p>
    <w:p>
      <w:pPr>
        <w:pStyle w:val="225"/>
        <w:numPr>
          <w:ilvl w:val="2"/>
          <w:numId w:val="0"/>
        </w:numPr>
        <w:ind w:firstLine="420" w:firstLineChars="200"/>
        <w:rPr>
          <w:rFonts w:ascii="黑体" w:hAnsi="黑体" w:eastAsia="黑体"/>
        </w:rPr>
      </w:pPr>
      <w:bookmarkStart w:id="86" w:name="_Toc142474114"/>
      <w:r>
        <w:rPr>
          <w:rFonts w:hint="eastAsia" w:ascii="黑体" w:hAnsi="黑体" w:eastAsia="黑体" w:cs="宋体"/>
        </w:rPr>
        <w:t>草原碳汇监测 g</w:t>
      </w:r>
      <w:r>
        <w:rPr>
          <w:rFonts w:ascii="黑体" w:hAnsi="黑体" w:eastAsia="黑体" w:cs="宋体"/>
        </w:rPr>
        <w:t>rassland carbon sink monitoring</w:t>
      </w:r>
    </w:p>
    <w:p>
      <w:pPr>
        <w:pStyle w:val="58"/>
        <w:ind w:firstLine="420"/>
      </w:pPr>
      <w:r>
        <w:rPr>
          <w:rFonts w:hint="eastAsia"/>
        </w:rPr>
        <w:t>对固定样地的碳储量、碳汇量和固碳量进行动态的调查与测算，周期为每五年一次。</w:t>
      </w:r>
    </w:p>
    <w:p>
      <w:pPr>
        <w:pStyle w:val="107"/>
        <w:spacing w:before="156" w:after="156"/>
      </w:pPr>
      <w:bookmarkStart w:id="87" w:name="_Toc149554838"/>
      <w:bookmarkEnd w:id="87"/>
    </w:p>
    <w:p>
      <w:pPr>
        <w:pStyle w:val="58"/>
        <w:ind w:firstLine="420"/>
        <w:rPr>
          <w:rFonts w:ascii="黑体" w:hAnsi="黑体" w:eastAsia="黑体"/>
        </w:rPr>
      </w:pPr>
      <w:r>
        <w:rPr>
          <w:rFonts w:hint="eastAsia" w:ascii="黑体" w:hAnsi="黑体" w:eastAsia="黑体"/>
        </w:rPr>
        <w:t>样地 s</w:t>
      </w:r>
      <w:r>
        <w:rPr>
          <w:rFonts w:ascii="黑体" w:hAnsi="黑体" w:eastAsia="黑体"/>
        </w:rPr>
        <w:t>ample plot</w:t>
      </w:r>
    </w:p>
    <w:p>
      <w:pPr>
        <w:pStyle w:val="58"/>
        <w:ind w:firstLine="420"/>
      </w:pPr>
      <w:r>
        <w:rPr>
          <w:rFonts w:hint="eastAsia"/>
        </w:rPr>
        <w:t>按照随机抽样原则设计的实测调查地块。</w:t>
      </w:r>
    </w:p>
    <w:p>
      <w:pPr>
        <w:pStyle w:val="107"/>
        <w:spacing w:before="156" w:after="156"/>
      </w:pPr>
      <w:bookmarkStart w:id="88" w:name="_Toc149554839"/>
      <w:bookmarkEnd w:id="88"/>
    </w:p>
    <w:p>
      <w:pPr>
        <w:pStyle w:val="58"/>
        <w:ind w:firstLine="420"/>
        <w:rPr>
          <w:rFonts w:ascii="黑体" w:hAnsi="黑体" w:eastAsia="黑体"/>
        </w:rPr>
      </w:pPr>
      <w:r>
        <w:rPr>
          <w:rFonts w:hint="eastAsia" w:ascii="黑体" w:hAnsi="黑体" w:eastAsia="黑体"/>
        </w:rPr>
        <w:t xml:space="preserve">样方 </w:t>
      </w:r>
      <w:r>
        <w:rPr>
          <w:rFonts w:ascii="黑体" w:hAnsi="黑体" w:eastAsia="黑体"/>
        </w:rPr>
        <w:t>quadrat</w:t>
      </w:r>
    </w:p>
    <w:p>
      <w:pPr>
        <w:pStyle w:val="58"/>
        <w:ind w:firstLine="420"/>
      </w:pPr>
      <w:r>
        <w:rPr>
          <w:rFonts w:hint="eastAsia"/>
        </w:rPr>
        <w:t>用于调查植物群落数量而随机设置的取样地块。</w:t>
      </w:r>
    </w:p>
    <w:p>
      <w:pPr>
        <w:pStyle w:val="106"/>
        <w:spacing w:before="312" w:after="312"/>
      </w:pPr>
      <w:bookmarkStart w:id="89" w:name="_Toc146123812"/>
      <w:bookmarkStart w:id="90" w:name="_Toc146473491"/>
      <w:bookmarkStart w:id="91" w:name="_Toc149554840"/>
      <w:bookmarkStart w:id="92" w:name="_Toc146473988"/>
      <w:r>
        <w:rPr>
          <w:rFonts w:hint="eastAsia"/>
        </w:rPr>
        <w:t>监测对象</w:t>
      </w:r>
      <w:bookmarkEnd w:id="86"/>
      <w:bookmarkEnd w:id="89"/>
      <w:bookmarkEnd w:id="90"/>
      <w:bookmarkEnd w:id="91"/>
      <w:bookmarkEnd w:id="92"/>
    </w:p>
    <w:p>
      <w:pPr>
        <w:pStyle w:val="58"/>
        <w:ind w:firstLine="420"/>
      </w:pPr>
      <w:r>
        <w:rPr>
          <w:rFonts w:hint="eastAsia"/>
        </w:rPr>
        <w:t>监测对象为包头地区不同土地类型的草地。按照草原类型调查包头地区其类型主要分为温性典型草原、温性荒漠草原、温性草原化荒漠、低地草甸草原、高山草甸草原五个类型。</w:t>
      </w:r>
    </w:p>
    <w:p>
      <w:pPr>
        <w:pStyle w:val="106"/>
        <w:spacing w:before="312" w:after="312"/>
      </w:pPr>
      <w:bookmarkStart w:id="93" w:name="_Toc146473493"/>
      <w:bookmarkStart w:id="94" w:name="_Toc146123814"/>
      <w:bookmarkStart w:id="95" w:name="_Toc146473989"/>
      <w:bookmarkStart w:id="96" w:name="_Toc149554841"/>
      <w:r>
        <w:rPr>
          <w:rFonts w:hint="eastAsia"/>
        </w:rPr>
        <w:t>监测方法</w:t>
      </w:r>
      <w:bookmarkEnd w:id="93"/>
      <w:bookmarkEnd w:id="94"/>
      <w:bookmarkEnd w:id="95"/>
      <w:bookmarkEnd w:id="96"/>
    </w:p>
    <w:p>
      <w:pPr>
        <w:pStyle w:val="107"/>
        <w:spacing w:before="156" w:after="156"/>
      </w:pPr>
      <w:bookmarkStart w:id="97" w:name="_Toc146123815"/>
      <w:bookmarkStart w:id="98" w:name="_Toc146473990"/>
      <w:bookmarkStart w:id="99" w:name="_Toc149554842"/>
      <w:bookmarkStart w:id="100" w:name="_Toc146473494"/>
      <w:r>
        <w:rPr>
          <w:rFonts w:hint="eastAsia"/>
        </w:rPr>
        <w:t>样地选择</w:t>
      </w:r>
      <w:bookmarkEnd w:id="97"/>
      <w:bookmarkEnd w:id="98"/>
      <w:bookmarkEnd w:id="99"/>
      <w:bookmarkEnd w:id="100"/>
    </w:p>
    <w:p>
      <w:pPr>
        <w:pStyle w:val="58"/>
        <w:ind w:firstLine="420"/>
      </w:pPr>
      <w:r>
        <w:rPr>
          <w:rFonts w:hint="eastAsia"/>
        </w:rPr>
        <w:t>应选择能充分代表所调查地区植被状况的样地，避免选在两个类型的过渡带，能够进行科学系统的观测研究；样地的植被群落应较为稳定，潜在干扰小，适合长期观测；样地应建立在交通相对便利的地段，其地形不宜过于陡峭复杂。</w:t>
      </w:r>
    </w:p>
    <w:p>
      <w:pPr>
        <w:pStyle w:val="107"/>
        <w:spacing w:before="156" w:after="156"/>
      </w:pPr>
      <w:bookmarkStart w:id="101" w:name="_Toc146473991"/>
      <w:bookmarkStart w:id="102" w:name="_Toc146123816"/>
      <w:bookmarkStart w:id="103" w:name="_Toc149554843"/>
      <w:bookmarkStart w:id="104" w:name="_Toc146473495"/>
      <w:r>
        <w:rPr>
          <w:rFonts w:hint="eastAsia"/>
        </w:rPr>
        <w:t>样地设置</w:t>
      </w:r>
      <w:bookmarkEnd w:id="101"/>
      <w:bookmarkEnd w:id="102"/>
      <w:bookmarkEnd w:id="103"/>
      <w:bookmarkEnd w:id="104"/>
    </w:p>
    <w:p>
      <w:pPr>
        <w:pStyle w:val="58"/>
        <w:ind w:firstLine="420"/>
        <w:rPr>
          <w:highlight w:val="yellow"/>
        </w:rPr>
      </w:pPr>
      <w:bookmarkStart w:id="105" w:name="_Toc146123817"/>
      <w:bookmarkStart w:id="106" w:name="_Toc142474117"/>
      <w:bookmarkStart w:id="107" w:name="_Toc20343"/>
      <w:bookmarkStart w:id="108" w:name="_Toc146473992"/>
      <w:bookmarkStart w:id="109" w:name="_Toc13405"/>
      <w:bookmarkStart w:id="110" w:name="_Toc146473496"/>
      <w:r>
        <w:rPr>
          <w:rFonts w:hint="eastAsia"/>
        </w:rPr>
        <w:t>依据样地在抽样图中坐标进行GPS定位，用罗盘仪对其进行校准，从样地西南角开始，顺时针使用罗盘仪测角度，用测距工具测量距离（不得用视距）。在样地的中央位置及西南角点布设钢筋水泥标桩等永久性标识，方便连续观测。定位样点为样地西南角，统一标记和编号。将其与标准方位图上相应方位对照进行比较，确认是否一致。</w:t>
      </w:r>
    </w:p>
    <w:p>
      <w:pPr>
        <w:pStyle w:val="58"/>
        <w:ind w:firstLine="420"/>
      </w:pPr>
      <w:r>
        <w:rPr>
          <w:rFonts w:hint="eastAsia"/>
        </w:rPr>
        <w:t>样地设置</w:t>
      </w:r>
      <w:r>
        <w:t>以</w:t>
      </w:r>
      <w:r>
        <w:rPr>
          <w:rFonts w:hint="eastAsia"/>
        </w:rPr>
        <w:t>其</w:t>
      </w:r>
      <w:r>
        <w:t>西南角为起点，罗盘仪测角，</w:t>
      </w:r>
      <w:r>
        <w:rPr>
          <w:rFonts w:hint="eastAsia"/>
        </w:rPr>
        <w:t>测距工具</w:t>
      </w:r>
      <w:r>
        <w:t>量距离，闭合差小于1/200</w:t>
      </w:r>
      <w:r>
        <w:rPr>
          <w:rFonts w:hint="eastAsia"/>
        </w:rPr>
        <w:t>为准，</w:t>
      </w:r>
      <w:r>
        <w:t>灌木样方为 </w:t>
      </w:r>
      <w:r>
        <w:rPr>
          <w:rFonts w:hint="eastAsia"/>
        </w:rPr>
        <w:t>5</w:t>
      </w:r>
      <w:r>
        <w:t> </w:t>
      </w:r>
      <w:r>
        <w:rPr>
          <w:rFonts w:hint="eastAsia"/>
        </w:rPr>
        <w:t>m×</w:t>
      </w:r>
      <w:r>
        <w:t> </w:t>
      </w:r>
      <w:r>
        <w:rPr>
          <w:rFonts w:hint="eastAsia"/>
        </w:rPr>
        <w:t>5</w:t>
      </w:r>
      <w:r>
        <w:t> </w:t>
      </w:r>
      <w:r>
        <w:rPr>
          <w:rFonts w:hint="eastAsia"/>
        </w:rPr>
        <w:t>m，各</w:t>
      </w:r>
      <w:r>
        <w:t>设置</w:t>
      </w:r>
      <w:r>
        <w:rPr>
          <w:rFonts w:hint="eastAsia"/>
        </w:rPr>
        <w:t>3</w:t>
      </w:r>
      <w:r>
        <w:t>个，分别位于样地</w:t>
      </w:r>
      <w:r>
        <w:rPr>
          <w:rFonts w:hint="eastAsia"/>
        </w:rPr>
        <w:t>西北</w:t>
      </w:r>
      <w:r>
        <w:t>角处、</w:t>
      </w:r>
      <w:r>
        <w:rPr>
          <w:rFonts w:hint="eastAsia"/>
        </w:rPr>
        <w:t>样地中间</w:t>
      </w:r>
      <w:r>
        <w:t>处、</w:t>
      </w:r>
      <w:r>
        <w:rPr>
          <w:rFonts w:hint="eastAsia"/>
        </w:rPr>
        <w:t>东南</w:t>
      </w:r>
      <w:r>
        <w:t>角处</w:t>
      </w:r>
      <w:r>
        <w:rPr>
          <w:rFonts w:hint="eastAsia"/>
        </w:rPr>
        <w:t>；</w:t>
      </w:r>
      <w:r>
        <w:t>草本样方为 1 </w:t>
      </w:r>
      <w:r>
        <w:rPr>
          <w:rFonts w:hint="eastAsia" w:hAnsi="宋体" w:cs="宋体"/>
        </w:rPr>
        <w:t>m</w:t>
      </w:r>
      <w:r>
        <w:rPr>
          <w:rFonts w:hint="eastAsia"/>
        </w:rPr>
        <w:t>×</w:t>
      </w:r>
      <w:r>
        <w:t> l </w:t>
      </w:r>
      <w:r>
        <w:rPr>
          <w:rFonts w:hint="eastAsia"/>
        </w:rPr>
        <w:t>m，各</w:t>
      </w:r>
      <w:r>
        <w:t>设置</w:t>
      </w:r>
      <w:r>
        <w:rPr>
          <w:rFonts w:hint="eastAsia"/>
        </w:rPr>
        <w:t>3</w:t>
      </w:r>
      <w:r>
        <w:t>个，分别位于每个灌木层样方内</w:t>
      </w:r>
      <w:r>
        <w:rPr>
          <w:rFonts w:hint="eastAsia"/>
        </w:rPr>
        <w:t>；枯落物</w:t>
      </w:r>
      <w:r>
        <w:t>样方为 1 </w:t>
      </w:r>
      <w:r>
        <w:rPr>
          <w:rFonts w:hint="eastAsia" w:hAnsi="宋体" w:cs="宋体"/>
        </w:rPr>
        <w:t>m</w:t>
      </w:r>
      <w:r>
        <w:rPr>
          <w:rFonts w:hint="eastAsia"/>
        </w:rPr>
        <w:t>×</w:t>
      </w:r>
      <w:r>
        <w:t> l </w:t>
      </w:r>
      <w:r>
        <w:rPr>
          <w:rFonts w:hint="eastAsia"/>
        </w:rPr>
        <w:t>m，各</w:t>
      </w:r>
      <w:r>
        <w:t>设置</w:t>
      </w:r>
      <w:r>
        <w:rPr>
          <w:rFonts w:hint="eastAsia"/>
        </w:rPr>
        <w:t>3</w:t>
      </w:r>
      <w:r>
        <w:t>个，分别位于每个灌木层样方内</w:t>
      </w:r>
      <w:r>
        <w:rPr>
          <w:rFonts w:hint="eastAsia"/>
        </w:rPr>
        <w:t>。样方内四角均用PVC管等标志固定,以备长期连续监测使用。除了固定监测样地以外，在其周边相同自然环境条件下设立相同规格的辅助样地，用以样地调查，调查表详见附录表A.</w:t>
      </w:r>
      <w:r>
        <w:t>1</w:t>
      </w:r>
      <w:r>
        <w:rPr>
          <w:rFonts w:hint="eastAsia"/>
        </w:rPr>
        <w:t>。</w:t>
      </w:r>
    </w:p>
    <w:p>
      <w:pPr>
        <w:pStyle w:val="107"/>
        <w:spacing w:before="156" w:after="156"/>
      </w:pPr>
      <w:bookmarkStart w:id="111" w:name="_Toc149554844"/>
      <w:r>
        <w:rPr>
          <w:rFonts w:hint="eastAsia"/>
        </w:rPr>
        <w:t>样地调查</w:t>
      </w:r>
      <w:bookmarkEnd w:id="105"/>
      <w:bookmarkEnd w:id="106"/>
      <w:bookmarkEnd w:id="107"/>
      <w:bookmarkEnd w:id="108"/>
      <w:bookmarkEnd w:id="109"/>
      <w:bookmarkEnd w:id="110"/>
      <w:bookmarkEnd w:id="111"/>
    </w:p>
    <w:p>
      <w:pPr>
        <w:pStyle w:val="67"/>
        <w:spacing w:before="156" w:after="156"/>
        <w:rPr>
          <w:lang w:val="zh-TW"/>
        </w:rPr>
      </w:pPr>
      <w:bookmarkStart w:id="112" w:name="_Toc15295"/>
      <w:bookmarkStart w:id="113" w:name="_Toc142474118"/>
      <w:bookmarkStart w:id="114" w:name="_Toc15674"/>
      <w:bookmarkStart w:id="115" w:name="_Toc146123818"/>
      <w:r>
        <w:rPr>
          <w:rFonts w:hint="eastAsia"/>
          <w:lang w:val="zh-TW"/>
        </w:rPr>
        <w:t>灌木调查</w:t>
      </w:r>
      <w:bookmarkEnd w:id="112"/>
      <w:bookmarkEnd w:id="113"/>
      <w:bookmarkEnd w:id="114"/>
      <w:bookmarkEnd w:id="115"/>
    </w:p>
    <w:p>
      <w:pPr>
        <w:pStyle w:val="58"/>
        <w:ind w:firstLine="420"/>
        <w:rPr>
          <w:color w:val="FF0000"/>
          <w:highlight w:val="yellow"/>
        </w:rPr>
      </w:pPr>
      <w:bookmarkStart w:id="116" w:name="_Toc146123819"/>
      <w:bookmarkStart w:id="117" w:name="_Toc142474119"/>
      <w:bookmarkStart w:id="118" w:name="_Toc29548"/>
      <w:bookmarkStart w:id="119" w:name="_Toc11248"/>
      <w:r>
        <w:rPr>
          <w:rFonts w:hint="eastAsia"/>
        </w:rPr>
        <w:t>记录固定样方中出现灌木的种类、数量、盖度、平均高度、基径和调查日期，调查表详见附录表A.2。辅助样地内3个样方进行地上部分全部采样调查。将采集到的样品先称其鲜重</w:t>
      </w:r>
      <w:r>
        <w:t>。</w:t>
      </w:r>
      <w:r>
        <w:rPr>
          <w:rFonts w:hint="eastAsia"/>
        </w:rPr>
        <w:t>按照单株根：茎：枝：叶为3：2：2：2的比例混匀，取混合样品</w:t>
      </w:r>
      <w:r>
        <w:t> </w:t>
      </w:r>
      <w:r>
        <w:rPr>
          <w:rFonts w:hint="eastAsia"/>
        </w:rPr>
        <w:t>300</w:t>
      </w:r>
      <w:r>
        <w:t> </w:t>
      </w:r>
      <w:r>
        <w:rPr>
          <w:rFonts w:hint="eastAsia"/>
        </w:rPr>
        <w:t>g添加标签记录用于后续生物量及含碳率测定。</w:t>
      </w:r>
    </w:p>
    <w:p>
      <w:pPr>
        <w:pStyle w:val="67"/>
        <w:spacing w:before="156" w:after="156"/>
      </w:pPr>
      <w:r>
        <w:rPr>
          <w:rFonts w:hint="eastAsia"/>
        </w:rPr>
        <w:t>草本调查</w:t>
      </w:r>
      <w:bookmarkEnd w:id="116"/>
      <w:bookmarkEnd w:id="117"/>
      <w:bookmarkEnd w:id="118"/>
      <w:bookmarkEnd w:id="119"/>
    </w:p>
    <w:p>
      <w:pPr>
        <w:pStyle w:val="58"/>
        <w:ind w:firstLine="420"/>
      </w:pPr>
      <w:r>
        <w:rPr>
          <w:rFonts w:hint="eastAsia"/>
        </w:rPr>
        <w:t>固定样方中出现的全部草本植物进行调查（不包括苔藓、地衣等），记录草本植物种类、丛数量、平均高度、盖度和调查日期，调查表详见附录表A.3。辅助样地内3个样方进行地上部分全部进行采样调查，各自称鲜重。取采集到的草本样本</w:t>
      </w:r>
      <w:r>
        <w:t> </w:t>
      </w:r>
      <w:r>
        <w:rPr>
          <w:rFonts w:hint="eastAsia"/>
        </w:rPr>
        <w:t>300</w:t>
      </w:r>
      <w:r>
        <w:t> </w:t>
      </w:r>
      <w:r>
        <w:rPr>
          <w:rFonts w:hint="eastAsia"/>
        </w:rPr>
        <w:t>g，添加标签记录用于后续生物量及含碳率测定。</w:t>
      </w:r>
    </w:p>
    <w:p>
      <w:pPr>
        <w:pStyle w:val="67"/>
        <w:spacing w:before="156" w:after="156"/>
      </w:pPr>
      <w:bookmarkStart w:id="120" w:name="_Toc23720"/>
      <w:bookmarkStart w:id="121" w:name="_Toc142474120"/>
      <w:bookmarkStart w:id="122" w:name="_Toc146123820"/>
      <w:bookmarkStart w:id="123" w:name="_Toc27693"/>
      <w:r>
        <w:rPr>
          <w:rFonts w:hint="eastAsia"/>
        </w:rPr>
        <w:t>枯落物调查</w:t>
      </w:r>
      <w:bookmarkEnd w:id="120"/>
      <w:bookmarkEnd w:id="121"/>
      <w:bookmarkEnd w:id="122"/>
      <w:bookmarkEnd w:id="123"/>
    </w:p>
    <w:p>
      <w:pPr>
        <w:pStyle w:val="58"/>
        <w:ind w:firstLine="420"/>
        <w:rPr>
          <w:lang w:val="zh-TW"/>
        </w:rPr>
      </w:pPr>
      <w:r>
        <w:rPr>
          <w:rFonts w:hint="eastAsia"/>
          <w:shd w:val="clear" w:color="auto" w:fill="FFFFFF"/>
        </w:rPr>
        <w:t>固定样地内对草本层样方中枯落物进行调查，记录枯落物样品的厚度和调查日期，</w:t>
      </w:r>
      <w:r>
        <w:rPr>
          <w:rFonts w:hint="eastAsia"/>
        </w:rPr>
        <w:t>调查表详见附录表A.4。辅助样地内三个样方进行采样调查</w:t>
      </w:r>
      <w:r>
        <w:rPr>
          <w:rFonts w:hint="eastAsia"/>
          <w:shd w:val="clear" w:color="auto" w:fill="FFFFFF"/>
        </w:rPr>
        <w:t>。</w:t>
      </w:r>
      <w:r>
        <w:rPr>
          <w:rFonts w:hint="eastAsia"/>
        </w:rPr>
        <w:t>取采集到的枯落物样本</w:t>
      </w:r>
      <w:r>
        <w:t> </w:t>
      </w:r>
      <w:r>
        <w:rPr>
          <w:rFonts w:hint="eastAsia"/>
        </w:rPr>
        <w:t>300</w:t>
      </w:r>
      <w:r>
        <w:t> </w:t>
      </w:r>
      <w:r>
        <w:rPr>
          <w:rFonts w:hint="eastAsia"/>
        </w:rPr>
        <w:t>g添加标签记录用于后续生物量及含碳率测定。</w:t>
      </w:r>
    </w:p>
    <w:p>
      <w:pPr>
        <w:pStyle w:val="67"/>
        <w:spacing w:before="156" w:after="156"/>
      </w:pPr>
      <w:bookmarkStart w:id="124" w:name="_Toc17132"/>
      <w:bookmarkStart w:id="125" w:name="_Toc142474121"/>
      <w:bookmarkStart w:id="126" w:name="_Toc10555"/>
      <w:bookmarkStart w:id="127" w:name="_Toc146123821"/>
      <w:r>
        <w:rPr>
          <w:rFonts w:hint="eastAsia"/>
        </w:rPr>
        <w:t>土壤层调查</w:t>
      </w:r>
      <w:bookmarkEnd w:id="124"/>
      <w:bookmarkEnd w:id="125"/>
      <w:bookmarkEnd w:id="126"/>
      <w:bookmarkEnd w:id="127"/>
    </w:p>
    <w:p>
      <w:pPr>
        <w:pStyle w:val="58"/>
        <w:ind w:firstLine="420"/>
        <w:rPr>
          <w:rFonts w:eastAsia="PMingLiU"/>
          <w:lang w:val="zh-TW" w:eastAsia="zh-TW"/>
        </w:rPr>
      </w:pPr>
      <w:r>
        <w:rPr>
          <w:rFonts w:hint="eastAsia"/>
          <w:shd w:val="clear" w:color="auto" w:fill="FFFFFF"/>
        </w:rPr>
        <w:t>固定样地内对土壤进行调查，记录土壤类型，</w:t>
      </w:r>
      <w:r>
        <w:rPr>
          <w:rFonts w:hint="eastAsia"/>
        </w:rPr>
        <w:t>调查表详见附录表A.5</w:t>
      </w:r>
      <w:r>
        <w:rPr>
          <w:rFonts w:hint="eastAsia"/>
          <w:shd w:val="clear" w:color="auto" w:fill="FFFFFF"/>
        </w:rPr>
        <w:t>。</w:t>
      </w:r>
      <w:r>
        <w:rPr>
          <w:rFonts w:hint="eastAsia"/>
        </w:rPr>
        <w:t>辅助样地内设置1个土壤样方，应在晴天进行。土壤取样坑尺寸为：</w:t>
      </w:r>
      <w:r>
        <w:t> </w:t>
      </w:r>
      <w:r>
        <w:rPr>
          <w:rFonts w:hint="eastAsia"/>
        </w:rPr>
        <w:t>15</w:t>
      </w:r>
      <w:r>
        <w:t>0 </w:t>
      </w:r>
      <w:r>
        <w:rPr>
          <w:rFonts w:hint="eastAsia"/>
        </w:rPr>
        <w:t>cm×</w:t>
      </w:r>
      <w:r>
        <w:t> </w:t>
      </w:r>
      <w:r>
        <w:rPr>
          <w:rFonts w:hint="eastAsia"/>
        </w:rPr>
        <w:t>5</w:t>
      </w:r>
      <w:r>
        <w:t>0 </w:t>
      </w:r>
      <w:r>
        <w:rPr>
          <w:rFonts w:hint="eastAsia"/>
        </w:rPr>
        <w:t>cm×</w:t>
      </w:r>
      <w:r>
        <w:t> 90 </w:t>
      </w:r>
      <w:r>
        <w:rPr>
          <w:rFonts w:hint="eastAsia"/>
        </w:rPr>
        <w:t>cm，在取样坑中整理出一个深</w:t>
      </w:r>
      <w:r>
        <w:t> </w:t>
      </w:r>
      <w:r>
        <w:rPr>
          <w:rFonts w:hint="eastAsia"/>
        </w:rPr>
        <w:t>90</w:t>
      </w:r>
      <w:r>
        <w:t> </w:t>
      </w:r>
      <w:r>
        <w:rPr>
          <w:rFonts w:hint="eastAsia"/>
        </w:rPr>
        <w:t>cm的土壤剖面，不够</w:t>
      </w:r>
      <w:r>
        <w:t> </w:t>
      </w:r>
      <w:r>
        <w:rPr>
          <w:rFonts w:hint="eastAsia"/>
        </w:rPr>
        <w:t>90</w:t>
      </w:r>
      <w:r>
        <w:t> </w:t>
      </w:r>
      <w:r>
        <w:rPr>
          <w:rFonts w:hint="eastAsia"/>
        </w:rPr>
        <w:t>cm至基岩为止。每个剖面采样层次按</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划分土层；每个土层取环刀样1个，放在密封袋中临时保存，添加标签，标记辅助样地号、土层厚度和深度，带回室内测定土壤容重。除环刀样外，每个土层再取一份用于化验土壤养分、理化性质和有机质含量。每个标准样地共6份土壤样品，用于测定土壤容重的样品3份（</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cm土层各一份）；用于测定土壤养分和有机质含量的样品3份（</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cm土层各一份混合样），每份样品</w:t>
      </w:r>
      <w:r>
        <w:t> </w:t>
      </w:r>
      <w:r>
        <w:rPr>
          <w:rFonts w:hint="eastAsia"/>
        </w:rPr>
        <w:t>300</w:t>
      </w:r>
      <w:r>
        <w:t> </w:t>
      </w:r>
      <w:r>
        <w:rPr>
          <w:rFonts w:hint="eastAsia"/>
        </w:rPr>
        <w:t>g。</w:t>
      </w:r>
    </w:p>
    <w:p>
      <w:pPr>
        <w:pStyle w:val="107"/>
        <w:spacing w:before="156" w:after="156"/>
        <w:rPr>
          <w:rFonts w:eastAsia="PMingLiU"/>
          <w:lang w:eastAsia="zh-TW"/>
        </w:rPr>
      </w:pPr>
      <w:bookmarkStart w:id="128" w:name="_Toc149554845"/>
      <w:bookmarkStart w:id="129" w:name="_Toc146473993"/>
      <w:bookmarkStart w:id="130" w:name="_Toc146473497"/>
      <w:bookmarkStart w:id="131" w:name="_Toc146123822"/>
      <w:r>
        <w:rPr>
          <w:rFonts w:hint="eastAsia"/>
          <w:lang w:eastAsia="zh-TW"/>
        </w:rPr>
        <w:t>样地监测</w:t>
      </w:r>
      <w:bookmarkEnd w:id="128"/>
      <w:bookmarkEnd w:id="129"/>
      <w:bookmarkEnd w:id="130"/>
      <w:bookmarkEnd w:id="131"/>
    </w:p>
    <w:p>
      <w:pPr>
        <w:pStyle w:val="67"/>
        <w:spacing w:before="156" w:after="156"/>
        <w:rPr>
          <w:rFonts w:eastAsia="PMingLiU"/>
          <w:lang w:eastAsia="zh-TW"/>
        </w:rPr>
      </w:pPr>
      <w:bookmarkStart w:id="132" w:name="_Toc146123823"/>
      <w:r>
        <w:rPr>
          <w:rFonts w:hint="eastAsia"/>
          <w:lang w:eastAsia="zh-TW"/>
        </w:rPr>
        <w:t>监测内容与周期</w:t>
      </w:r>
      <w:bookmarkEnd w:id="132"/>
    </w:p>
    <w:p>
      <w:pPr>
        <w:pStyle w:val="58"/>
        <w:ind w:firstLine="420"/>
        <w:rPr>
          <w:rFonts w:hAnsi="宋体" w:eastAsia="PMingLiU"/>
        </w:rPr>
      </w:pPr>
      <w:r>
        <w:rPr>
          <w:rFonts w:hint="eastAsia" w:hAnsi="宋体"/>
          <w:lang w:eastAsia="zh-TW"/>
        </w:rPr>
        <w:t>所有监测项目均在固定样地内进行。主要监测项目</w:t>
      </w:r>
      <w:r>
        <w:rPr>
          <w:rFonts w:hint="eastAsia" w:hAnsi="宋体"/>
        </w:rPr>
        <w:t>为采取放牧、草蓄平衡、围封禁牧、</w:t>
      </w:r>
      <w:r>
        <w:rPr>
          <w:rFonts w:hint="eastAsia" w:hAnsi="宋体"/>
          <w:lang w:eastAsia="zh-TW"/>
        </w:rPr>
        <w:t>检查并确保良好的更新条件</w:t>
      </w:r>
      <w:r>
        <w:rPr>
          <w:rFonts w:hint="eastAsia" w:hAnsi="宋体"/>
        </w:rPr>
        <w:t>等</w:t>
      </w:r>
      <w:r>
        <w:rPr>
          <w:rFonts w:hint="eastAsia" w:hAnsi="宋体"/>
          <w:lang w:eastAsia="zh-TW"/>
        </w:rPr>
        <w:t>经营活动</w:t>
      </w:r>
      <w:r>
        <w:rPr>
          <w:rFonts w:hint="eastAsia" w:hAnsi="宋体"/>
        </w:rPr>
        <w:t>的草原</w:t>
      </w:r>
      <w:r>
        <w:rPr>
          <w:rFonts w:hint="eastAsia" w:hAnsi="宋体"/>
          <w:lang w:eastAsia="zh-TW"/>
        </w:rPr>
        <w:t>。</w:t>
      </w:r>
      <w:r>
        <w:rPr>
          <w:rFonts w:hint="eastAsia" w:hAnsi="宋体"/>
        </w:rPr>
        <w:t>监测工作</w:t>
      </w:r>
      <w:r>
        <w:rPr>
          <w:rFonts w:hint="eastAsia" w:hAnsi="宋体"/>
          <w:lang w:eastAsia="zh-TW"/>
        </w:rPr>
        <w:t>包括野外数据的采集、数据记录、管理和存档。监测周期为每五年一次</w:t>
      </w:r>
      <w:r>
        <w:rPr>
          <w:rFonts w:hint="eastAsia" w:hAnsi="宋体"/>
        </w:rPr>
        <w:t>。</w:t>
      </w:r>
    </w:p>
    <w:p>
      <w:pPr>
        <w:pStyle w:val="67"/>
        <w:spacing w:before="156" w:after="156"/>
        <w:rPr>
          <w:rFonts w:eastAsia="PMingLiU"/>
          <w:lang w:eastAsia="zh-TW"/>
        </w:rPr>
      </w:pPr>
      <w:bookmarkStart w:id="133" w:name="_Toc146123824"/>
      <w:r>
        <w:rPr>
          <w:rFonts w:hint="eastAsia"/>
          <w:lang w:eastAsia="zh-TW"/>
        </w:rPr>
        <w:t>监测样地碳储量变化的测定</w:t>
      </w:r>
      <w:bookmarkEnd w:id="133"/>
    </w:p>
    <w:p>
      <w:pPr>
        <w:pStyle w:val="58"/>
        <w:ind w:firstLine="420"/>
        <w:rPr>
          <w:rFonts w:hAnsi="宋体"/>
          <w:lang w:eastAsia="zh-TW"/>
        </w:rPr>
      </w:pPr>
      <w:r>
        <w:rPr>
          <w:rFonts w:hint="eastAsia" w:hAnsi="宋体"/>
          <w:lang w:eastAsia="zh-TW"/>
        </w:rPr>
        <w:t>测定样地内所有</w:t>
      </w:r>
      <w:r>
        <w:rPr>
          <w:rFonts w:hint="eastAsia" w:hAnsi="宋体"/>
        </w:rPr>
        <w:t>地上地下生物量和含碳率</w:t>
      </w:r>
      <w:r>
        <w:rPr>
          <w:rFonts w:hint="eastAsia" w:hAnsi="宋体"/>
          <w:lang w:eastAsia="zh-TW"/>
        </w:rPr>
        <w:t>。利用</w:t>
      </w:r>
      <w:r>
        <w:rPr>
          <w:rFonts w:hint="eastAsia" w:hAnsi="宋体"/>
        </w:rPr>
        <w:t>样地</w:t>
      </w:r>
      <w:r>
        <w:rPr>
          <w:rFonts w:hint="eastAsia" w:hAnsi="宋体"/>
          <w:lang w:eastAsia="zh-TW"/>
        </w:rPr>
        <w:t>计算各碳层的平均单位面积碳储量</w:t>
      </w:r>
      <w:r>
        <w:rPr>
          <w:rFonts w:hint="eastAsia" w:hAnsi="宋体"/>
        </w:rPr>
        <w:t>，</w:t>
      </w:r>
      <w:r>
        <w:rPr>
          <w:rFonts w:hint="eastAsia" w:hAnsi="宋体"/>
          <w:lang w:eastAsia="zh-TW"/>
        </w:rPr>
        <w:t>计算</w:t>
      </w:r>
      <w:r>
        <w:rPr>
          <w:rFonts w:hint="eastAsia" w:hAnsi="宋体"/>
        </w:rPr>
        <w:t>不同草原类型碳储量</w:t>
      </w:r>
      <w:r>
        <w:rPr>
          <w:rFonts w:hint="eastAsia" w:hAnsi="宋体"/>
          <w:lang w:eastAsia="zh-TW"/>
        </w:rPr>
        <w:t>，推算该区域碳储量变化。</w:t>
      </w:r>
    </w:p>
    <w:p>
      <w:pPr>
        <w:pStyle w:val="107"/>
        <w:spacing w:before="156" w:after="156"/>
      </w:pPr>
      <w:bookmarkStart w:id="134" w:name="_Toc146473498"/>
      <w:bookmarkStart w:id="135" w:name="_Toc103"/>
      <w:bookmarkStart w:id="136" w:name="_Toc146123825"/>
      <w:bookmarkStart w:id="137" w:name="_Toc142474124"/>
      <w:bookmarkStart w:id="138" w:name="_Toc28403"/>
      <w:bookmarkStart w:id="139" w:name="_Toc146473994"/>
      <w:bookmarkStart w:id="140" w:name="_Toc149554846"/>
      <w:r>
        <w:rPr>
          <w:rFonts w:hint="eastAsia"/>
        </w:rPr>
        <w:t>生物量法碳储量测定</w:t>
      </w:r>
      <w:bookmarkEnd w:id="134"/>
      <w:bookmarkEnd w:id="135"/>
      <w:bookmarkEnd w:id="136"/>
      <w:bookmarkEnd w:id="137"/>
      <w:bookmarkEnd w:id="138"/>
      <w:bookmarkEnd w:id="139"/>
      <w:bookmarkEnd w:id="140"/>
    </w:p>
    <w:p>
      <w:pPr>
        <w:pStyle w:val="67"/>
        <w:spacing w:before="156" w:after="156"/>
      </w:pPr>
      <w:bookmarkStart w:id="141" w:name="_Toc146123826"/>
      <w:r>
        <w:rPr>
          <w:rFonts w:hint="eastAsia"/>
        </w:rPr>
        <w:t>生物量测定</w:t>
      </w:r>
      <w:bookmarkEnd w:id="141"/>
    </w:p>
    <w:p>
      <w:pPr>
        <w:pStyle w:val="58"/>
        <w:ind w:firstLine="420"/>
      </w:pPr>
      <w:r>
        <w:rPr>
          <w:rFonts w:hint="eastAsia"/>
        </w:rPr>
        <w:t>生物量主要通过设置辅助样地，分别对灌木、草本、枯落物生物量开展调查取样。</w:t>
      </w:r>
    </w:p>
    <w:p>
      <w:pPr>
        <w:pStyle w:val="58"/>
        <w:ind w:firstLine="420"/>
        <w:rPr>
          <w:highlight w:val="yellow"/>
        </w:rPr>
      </w:pPr>
      <w:r>
        <w:rPr>
          <w:rFonts w:hint="eastAsia"/>
        </w:rPr>
        <w:t>灌木层生物量测定是在辅助样地内，采用平均标准木法选取3株灌木标准木，分别测定和记录3株标准木地上鲜重，按照单株根：茎：枝：叶为3：2：2：2的比例混匀，取混合后的样品</w:t>
      </w:r>
      <w:r>
        <w:t> </w:t>
      </w:r>
      <w:r>
        <w:rPr>
          <w:rFonts w:hint="eastAsia"/>
        </w:rPr>
        <w:t>300</w:t>
      </w:r>
      <w:r>
        <w:t> </w:t>
      </w:r>
      <w:r>
        <w:rPr>
          <w:rFonts w:hint="eastAsia"/>
        </w:rPr>
        <w:t>g，在烘干机中设置恒温</w:t>
      </w:r>
      <w:r>
        <w:t> </w:t>
      </w:r>
      <w:r>
        <w:rPr>
          <w:rFonts w:hint="eastAsia"/>
        </w:rPr>
        <w:t>85</w:t>
      </w:r>
      <w:r>
        <w:t> </w:t>
      </w:r>
      <w:r>
        <w:rPr>
          <w:rFonts w:hint="eastAsia"/>
        </w:rPr>
        <w:t>℃，每日烘干</w:t>
      </w:r>
      <w:r>
        <w:t> </w:t>
      </w:r>
      <w:r>
        <w:rPr>
          <w:rFonts w:hint="eastAsia"/>
        </w:rPr>
        <w:t>8</w:t>
      </w:r>
      <w:r>
        <w:t> </w:t>
      </w:r>
      <w:r>
        <w:rPr>
          <w:rFonts w:hint="eastAsia" w:hAnsi="宋体" w:cs="宋体"/>
        </w:rPr>
        <w:t>h</w:t>
      </w:r>
      <w:r>
        <w:rPr>
          <w:rFonts w:hint="eastAsia"/>
        </w:rPr>
        <w:t>，7天后测量并记录其干重。记录表详见附录表B.1。</w:t>
      </w:r>
    </w:p>
    <w:p>
      <w:pPr>
        <w:pStyle w:val="58"/>
        <w:ind w:firstLine="420"/>
      </w:pPr>
      <w:r>
        <w:rPr>
          <w:rFonts w:hint="eastAsia"/>
        </w:rPr>
        <w:t>草本层生物量测定在辅助样地内，对3个草本样方内的所有草本植物采用生物量法收集地上部分，分别称其样方鲜重。把3个样方草本进行混合，取混合后草本样品</w:t>
      </w:r>
      <w:r>
        <w:t> </w:t>
      </w:r>
      <w:r>
        <w:rPr>
          <w:rFonts w:hint="eastAsia"/>
        </w:rPr>
        <w:t>300</w:t>
      </w:r>
      <w:r>
        <w:t> </w:t>
      </w:r>
      <w:r>
        <w:rPr>
          <w:rFonts w:hint="eastAsia"/>
        </w:rPr>
        <w:t>g称鲜重，在烘干机中设置恒温</w:t>
      </w:r>
      <w:r>
        <w:rPr>
          <w:rFonts w:hint="eastAsia" w:hAnsi="宋体" w:cs="宋体"/>
        </w:rPr>
        <w:t xml:space="preserve"> </w:t>
      </w:r>
      <w:r>
        <w:t> </w:t>
      </w:r>
      <w:r>
        <w:rPr>
          <w:rFonts w:hint="eastAsia"/>
        </w:rPr>
        <w:t>85</w:t>
      </w:r>
      <w:r>
        <w:t> </w:t>
      </w:r>
      <w:r>
        <w:rPr>
          <w:rFonts w:hint="eastAsia"/>
        </w:rPr>
        <w:t>℃，每日烘干</w:t>
      </w:r>
      <w:r>
        <w:t> </w:t>
      </w:r>
      <w:r>
        <w:rPr>
          <w:rFonts w:hint="eastAsia"/>
        </w:rPr>
        <w:t>8</w:t>
      </w:r>
      <w:r>
        <w:t> </w:t>
      </w:r>
      <w:r>
        <w:rPr>
          <w:rFonts w:hint="eastAsia"/>
        </w:rPr>
        <w:t>h，一周后测量并记录其干重。记录表详见附录表B.</w:t>
      </w:r>
      <w:r>
        <w:t>2</w:t>
      </w:r>
      <w:r>
        <w:rPr>
          <w:rFonts w:hint="eastAsia"/>
        </w:rPr>
        <w:t>。</w:t>
      </w:r>
    </w:p>
    <w:p>
      <w:pPr>
        <w:pStyle w:val="58"/>
        <w:ind w:firstLine="420"/>
      </w:pPr>
      <w:r>
        <w:rPr>
          <w:rFonts w:hint="eastAsia"/>
        </w:rPr>
        <w:t>枯落物层生物量测定在辅助样地内调查枯落物厚度和分解情况，收集枯落物，称量其鲜重，混合采集枯落物样品</w:t>
      </w:r>
      <w:r>
        <w:t> </w:t>
      </w:r>
      <w:r>
        <w:rPr>
          <w:rFonts w:hint="eastAsia"/>
        </w:rPr>
        <w:t>300</w:t>
      </w:r>
      <w:r>
        <w:t> </w:t>
      </w:r>
      <w:r>
        <w:rPr>
          <w:rFonts w:hint="eastAsia"/>
        </w:rPr>
        <w:t>g（每个辅助样地一份），在烘干机中设置恒温</w:t>
      </w:r>
      <w:r>
        <w:t> </w:t>
      </w:r>
      <w:r>
        <w:rPr>
          <w:rFonts w:hint="eastAsia"/>
        </w:rPr>
        <w:t>85</w:t>
      </w:r>
      <w:r>
        <w:t> </w:t>
      </w:r>
      <w:r>
        <w:rPr>
          <w:rFonts w:hint="eastAsia"/>
        </w:rPr>
        <w:t>℃，每日烘干</w:t>
      </w:r>
      <w:r>
        <w:t> </w:t>
      </w:r>
      <w:r>
        <w:rPr>
          <w:rFonts w:hint="eastAsia"/>
        </w:rPr>
        <w:t>8</w:t>
      </w:r>
      <w:r>
        <w:t> </w:t>
      </w:r>
      <w:r>
        <w:rPr>
          <w:rFonts w:hint="eastAsia"/>
        </w:rPr>
        <w:t>h，7天后测量并记录其干重。调查表详见附录表A.2。</w:t>
      </w:r>
    </w:p>
    <w:p>
      <w:pPr>
        <w:pStyle w:val="67"/>
        <w:spacing w:before="156" w:after="156"/>
      </w:pPr>
      <w:bookmarkStart w:id="142" w:name="_Toc30496"/>
      <w:bookmarkStart w:id="143" w:name="_Toc32020"/>
      <w:bookmarkStart w:id="144" w:name="_Toc142474125"/>
      <w:bookmarkStart w:id="145" w:name="_Toc146123827"/>
      <w:r>
        <w:rPr>
          <w:rFonts w:hint="eastAsia"/>
        </w:rPr>
        <w:t>含碳率测定</w:t>
      </w:r>
      <w:bookmarkEnd w:id="142"/>
      <w:bookmarkEnd w:id="143"/>
      <w:bookmarkEnd w:id="144"/>
      <w:bookmarkEnd w:id="145"/>
    </w:p>
    <w:p>
      <w:pPr>
        <w:pStyle w:val="58"/>
        <w:ind w:firstLine="420"/>
        <w:rPr>
          <w:rFonts w:hAnsi="宋体" w:cs="宋体"/>
          <w:shd w:val="clear" w:color="auto" w:fill="FFFFFF"/>
        </w:rPr>
      </w:pPr>
      <w:bookmarkStart w:id="146" w:name="_Toc17809"/>
      <w:bookmarkStart w:id="147" w:name="_Toc142474126"/>
      <w:bookmarkStart w:id="148" w:name="_Toc21091"/>
      <w:r>
        <w:rPr>
          <w:rFonts w:hint="eastAsia" w:hAnsi="宋体" w:cs="宋体"/>
          <w:shd w:val="clear" w:color="auto" w:fill="FFFFFF"/>
        </w:rPr>
        <w:t>称</w:t>
      </w:r>
      <w:r>
        <w:t> </w:t>
      </w:r>
      <w:r>
        <w:rPr>
          <w:rFonts w:hint="eastAsia" w:hAnsi="宋体" w:cs="宋体"/>
          <w:shd w:val="clear" w:color="auto" w:fill="FFFFFF"/>
        </w:rPr>
        <w:t>0.5</w:t>
      </w:r>
      <w:r>
        <w:rPr>
          <w:rFonts w:hAnsi="宋体" w:cs="宋体"/>
          <w:shd w:val="clear" w:color="auto" w:fill="FFFFFF"/>
        </w:rPr>
        <w:t xml:space="preserve">00 </w:t>
      </w:r>
      <w:r>
        <w:rPr>
          <w:rFonts w:hint="eastAsia" w:hAnsi="宋体" w:cs="宋体"/>
          <w:shd w:val="clear" w:color="auto" w:fill="FFFFFF"/>
        </w:rPr>
        <w:t>g</w:t>
      </w:r>
      <w:r>
        <w:t> </w:t>
      </w:r>
      <w:r>
        <w:rPr>
          <w:rFonts w:hint="eastAsia" w:hAnsi="宋体" w:cs="宋体"/>
          <w:shd w:val="clear" w:color="auto" w:fill="FFFFFF"/>
        </w:rPr>
        <w:t>烘干样品，置于硬质试管内，加入</w:t>
      </w:r>
      <w:r>
        <w:t> </w:t>
      </w:r>
      <w:r>
        <w:rPr>
          <w:rFonts w:hint="eastAsia" w:hAnsi="宋体" w:cs="宋体"/>
          <w:shd w:val="clear" w:color="auto" w:fill="FFFFFF"/>
        </w:rPr>
        <w:t>0.1</w:t>
      </w:r>
      <w:r>
        <w:rPr>
          <w:rFonts w:hAnsi="宋体" w:cs="宋体"/>
          <w:shd w:val="clear" w:color="auto" w:fill="FFFFFF"/>
        </w:rPr>
        <w:t>00</w:t>
      </w:r>
      <w:r>
        <w:t> </w:t>
      </w:r>
      <w:r>
        <w:rPr>
          <w:rFonts w:hint="eastAsia" w:hAnsi="宋体" w:cs="宋体"/>
          <w:shd w:val="clear" w:color="auto" w:fill="FFFFFF"/>
        </w:rPr>
        <w:t>g硫酸银，用移液管加入</w:t>
      </w:r>
      <w:r>
        <w:t> </w:t>
      </w:r>
      <w:r>
        <w:rPr>
          <w:rFonts w:hint="eastAsia" w:hAnsi="宋体" w:cs="宋体"/>
          <w:shd w:val="clear" w:color="auto" w:fill="FFFFFF"/>
        </w:rPr>
        <w:t>5</w:t>
      </w:r>
      <w:r>
        <w:t> </w:t>
      </w:r>
      <w:r>
        <w:rPr>
          <w:rFonts w:hint="eastAsia" w:hAnsi="宋体" w:cs="宋体"/>
          <w:shd w:val="clear" w:color="auto" w:fill="FFFFFF"/>
        </w:rPr>
        <w:t>mL重铬酸钾标准溶液，再用注射器加浓硫酸</w:t>
      </w:r>
      <w:r>
        <w:t xml:space="preserve"> </w:t>
      </w:r>
      <w:r>
        <w:rPr>
          <w:rFonts w:hint="eastAsia" w:hAnsi="宋体" w:cs="宋体"/>
          <w:shd w:val="clear" w:color="auto" w:fill="FFFFFF"/>
        </w:rPr>
        <w:t>5</w:t>
      </w:r>
      <w:r>
        <w:t xml:space="preserve"> </w:t>
      </w:r>
      <w:r>
        <w:rPr>
          <w:rFonts w:hint="eastAsia" w:hAnsi="宋体" w:cs="宋体"/>
          <w:shd w:val="clear" w:color="auto" w:fill="FFFFFF"/>
        </w:rPr>
        <w:t>mL转动摇匀，事先把油锅烧热到</w:t>
      </w:r>
      <w:r>
        <w:t> </w:t>
      </w:r>
      <w:r>
        <w:rPr>
          <w:rFonts w:hint="eastAsia" w:hAnsi="宋体" w:cs="宋体"/>
          <w:shd w:val="clear" w:color="auto" w:fill="FFFFFF"/>
        </w:rPr>
        <w:t>185</w:t>
      </w:r>
      <w:r>
        <w:t> </w:t>
      </w:r>
      <w:r>
        <w:rPr>
          <w:rFonts w:hint="eastAsia"/>
        </w:rPr>
        <w:t>℃</w:t>
      </w:r>
      <w:r>
        <w:rPr>
          <w:rFonts w:hint="eastAsia" w:hAnsi="宋体" w:cs="宋体"/>
          <w:shd w:val="clear" w:color="auto" w:fill="FFFFFF"/>
        </w:rPr>
        <w:t>-</w:t>
      </w:r>
      <w:r>
        <w:t> </w:t>
      </w:r>
      <w:r>
        <w:rPr>
          <w:rFonts w:hint="eastAsia" w:hAnsi="宋体" w:cs="宋体"/>
          <w:shd w:val="clear" w:color="auto" w:fill="FFFFFF"/>
        </w:rPr>
        <w:t>190</w:t>
      </w:r>
      <w:r>
        <w:t> </w:t>
      </w:r>
      <w:r>
        <w:rPr>
          <w:rFonts w:hint="eastAsia"/>
        </w:rPr>
        <w:t>℃</w:t>
      </w:r>
      <w:r>
        <w:rPr>
          <w:rFonts w:hint="eastAsia" w:hAnsi="宋体" w:cs="宋体"/>
          <w:shd w:val="clear" w:color="auto" w:fill="FFFFFF"/>
        </w:rPr>
        <w:t>，在铁丝笼架上插上放置好样品的硬质试管，再放进油锅里烧热，控制油锅的温度在</w:t>
      </w:r>
      <w:r>
        <w:t> </w:t>
      </w:r>
      <w:r>
        <w:rPr>
          <w:rFonts w:hint="eastAsia" w:hAnsi="宋体" w:cs="宋体"/>
          <w:shd w:val="clear" w:color="auto" w:fill="FFFFFF"/>
        </w:rPr>
        <w:t>170</w:t>
      </w:r>
      <w:r>
        <w:t> </w:t>
      </w:r>
      <w:r>
        <w:rPr>
          <w:rFonts w:hint="eastAsia"/>
        </w:rPr>
        <w:t>℃</w:t>
      </w:r>
      <w:r>
        <w:rPr>
          <w:rFonts w:hint="eastAsia" w:hAnsi="宋体" w:cs="宋体"/>
          <w:shd w:val="clear" w:color="auto" w:fill="FFFFFF"/>
        </w:rPr>
        <w:t>-</w:t>
      </w:r>
      <w:r>
        <w:t xml:space="preserve">  </w:t>
      </w:r>
      <w:r>
        <w:rPr>
          <w:rFonts w:hint="eastAsia" w:hAnsi="宋体" w:cs="宋体"/>
          <w:shd w:val="clear" w:color="auto" w:fill="FFFFFF"/>
        </w:rPr>
        <w:t>180</w:t>
      </w:r>
      <w:r>
        <w:t> </w:t>
      </w:r>
      <w:r>
        <w:rPr>
          <w:rFonts w:hint="eastAsia"/>
        </w:rPr>
        <w:t>℃</w:t>
      </w:r>
      <w:r>
        <w:rPr>
          <w:rFonts w:hint="eastAsia" w:hAnsi="宋体" w:cs="宋体"/>
          <w:shd w:val="clear" w:color="auto" w:fill="FFFFFF"/>
        </w:rPr>
        <w:t>之间，并令溶液持续煮沸5</w:t>
      </w:r>
      <w:r>
        <w:rPr>
          <w:rFonts w:hAnsi="宋体" w:cs="宋体"/>
          <w:shd w:val="clear" w:color="auto" w:fill="FFFFFF"/>
        </w:rPr>
        <w:t xml:space="preserve"> </w:t>
      </w:r>
      <w:r>
        <w:rPr>
          <w:rFonts w:hint="eastAsia" w:hAnsi="宋体" w:cs="宋体"/>
          <w:shd w:val="clear" w:color="auto" w:fill="FFFFFF"/>
        </w:rPr>
        <w:t>min，再拿出铁丝笼架，等试管微冷，把试管放在试管架上。带烧开后如溶液变绿，说明重铬酸钾的量不够，应重称少量试样重做，如溶液为橙黄色或者黄绿色等，待放凉试管消煮液移入</w:t>
      </w:r>
      <w:r>
        <w:t> </w:t>
      </w:r>
      <w:r>
        <w:rPr>
          <w:rFonts w:hint="eastAsia" w:hAnsi="宋体" w:cs="宋体"/>
          <w:shd w:val="clear" w:color="auto" w:fill="FFFFFF"/>
        </w:rPr>
        <w:t>150</w:t>
      </w:r>
      <w:r>
        <w:t> </w:t>
      </w:r>
      <w:r>
        <w:rPr>
          <w:rFonts w:hint="eastAsia" w:hAnsi="宋体" w:cs="宋体"/>
          <w:shd w:val="clear" w:color="auto" w:fill="FFFFFF"/>
        </w:rPr>
        <w:t>mL锥形瓶，再加入四滴邻菲啰啉指示剂，将残余重铬酸钾以浓度为</w:t>
      </w:r>
      <w:r>
        <w:t> </w:t>
      </w:r>
      <w:r>
        <w:rPr>
          <w:rFonts w:hint="eastAsia" w:hAnsi="宋体" w:cs="宋体"/>
          <w:shd w:val="clear" w:color="auto" w:fill="FFFFFF"/>
        </w:rPr>
        <w:t>0.2</w:t>
      </w:r>
      <w:r>
        <w:t> </w:t>
      </w:r>
      <w:r>
        <w:rPr>
          <w:rFonts w:hint="eastAsia" w:hAnsi="宋体" w:cs="宋体"/>
          <w:shd w:val="clear" w:color="auto" w:fill="FFFFFF"/>
        </w:rPr>
        <w:t>mol/L的硫酸亚铁铵标准溶液进行滴定，待溶液从橙黄色到棕红色，记录硫酸亚铁铵溶液的体积。根据实验结果计算出每一批次所需重铬酸钾的量。同时制作两个空白试样，在空白试管内加入</w:t>
      </w:r>
      <w:r>
        <w:t> </w:t>
      </w:r>
      <w:r>
        <w:rPr>
          <w:rFonts w:hint="eastAsia" w:hAnsi="宋体" w:cs="宋体"/>
          <w:shd w:val="clear" w:color="auto" w:fill="FFFFFF"/>
        </w:rPr>
        <w:t>0.5</w:t>
      </w:r>
      <w:r>
        <w:rPr>
          <w:rFonts w:hAnsi="宋体" w:cs="宋体"/>
          <w:shd w:val="clear" w:color="auto" w:fill="FFFFFF"/>
        </w:rPr>
        <w:t>00</w:t>
      </w:r>
      <w:r>
        <w:t> </w:t>
      </w:r>
      <w:r>
        <w:rPr>
          <w:rFonts w:hint="eastAsia" w:hAnsi="宋体" w:cs="宋体"/>
          <w:shd w:val="clear" w:color="auto" w:fill="FFFFFF"/>
        </w:rPr>
        <w:t>g石英砂，其他步骤与试样分析过程相同，对硫酸亚铁铵溶液的体积进行记录。</w:t>
      </w:r>
    </w:p>
    <w:p>
      <w:pPr>
        <w:pStyle w:val="58"/>
        <w:ind w:firstLine="360"/>
        <w:rPr>
          <w:rFonts w:hAnsi="宋体" w:cs="宋体"/>
          <w:sz w:val="18"/>
          <w:szCs w:val="18"/>
          <w:shd w:val="clear" w:color="auto" w:fill="FFFFFF"/>
        </w:rPr>
      </w:pPr>
      <w:r>
        <w:rPr>
          <w:rFonts w:hint="eastAsia" w:hAnsi="宋体" w:cs="宋体"/>
          <w:sz w:val="18"/>
          <w:szCs w:val="18"/>
          <w:shd w:val="clear" w:color="auto" w:fill="FFFFFF"/>
        </w:rPr>
        <w:t>注：重铬酸钾标准溶液的制作：称取</w:t>
      </w:r>
      <w:r>
        <w:t> </w:t>
      </w:r>
      <w:r>
        <w:rPr>
          <w:rFonts w:hint="eastAsia" w:hAnsi="宋体" w:cs="宋体"/>
          <w:sz w:val="18"/>
          <w:szCs w:val="18"/>
          <w:shd w:val="clear" w:color="auto" w:fill="FFFFFF"/>
        </w:rPr>
        <w:t>5</w:t>
      </w:r>
      <w:r>
        <w:t> </w:t>
      </w:r>
      <w:r>
        <w:rPr>
          <w:rFonts w:hint="eastAsia" w:hAnsi="宋体" w:cs="宋体"/>
          <w:sz w:val="18"/>
          <w:szCs w:val="18"/>
          <w:shd w:val="clear" w:color="auto" w:fill="FFFFFF"/>
        </w:rPr>
        <w:t>g重铬酸钾，,溶于</w:t>
      </w:r>
      <w:r>
        <w:t> </w:t>
      </w:r>
      <w:r>
        <w:rPr>
          <w:rFonts w:hint="eastAsia" w:hAnsi="宋体" w:cs="宋体"/>
          <w:sz w:val="18"/>
          <w:szCs w:val="18"/>
          <w:shd w:val="clear" w:color="auto" w:fill="FFFFFF"/>
        </w:rPr>
        <w:t>1000</w:t>
      </w:r>
      <w:r>
        <w:t> </w:t>
      </w:r>
      <w:r>
        <w:rPr>
          <w:rFonts w:hint="eastAsia" w:hAnsi="宋体" w:cs="宋体"/>
          <w:sz w:val="18"/>
          <w:szCs w:val="18"/>
          <w:shd w:val="clear" w:color="auto" w:fill="FFFFFF"/>
        </w:rPr>
        <w:t>ml水中,溶解摇匀即可。</w:t>
      </w:r>
    </w:p>
    <w:p>
      <w:pPr>
        <w:pStyle w:val="58"/>
        <w:ind w:firstLine="360"/>
        <w:rPr>
          <w:rFonts w:hAnsi="宋体" w:cs="宋体"/>
          <w:color w:val="111111"/>
          <w:sz w:val="18"/>
          <w:szCs w:val="18"/>
          <w:shd w:val="clear" w:color="auto" w:fill="FFFFFF"/>
        </w:rPr>
      </w:pPr>
      <w:r>
        <w:rPr>
          <w:rFonts w:hint="eastAsia" w:hAnsi="宋体" w:cs="宋体"/>
          <w:sz w:val="18"/>
          <w:szCs w:val="18"/>
          <w:shd w:val="clear" w:color="auto" w:fill="FFFFFF"/>
        </w:rPr>
        <w:t>邻菲啰啉指示剂的制作：</w:t>
      </w:r>
      <w:r>
        <w:t> </w:t>
      </w:r>
      <w:r>
        <w:rPr>
          <w:rStyle w:val="31"/>
          <w:rFonts w:hint="eastAsia" w:hAnsi="宋体" w:cs="宋体"/>
          <w:b w:val="0"/>
          <w:bCs w:val="0"/>
          <w:color w:val="111111"/>
          <w:sz w:val="18"/>
          <w:szCs w:val="18"/>
        </w:rPr>
        <w:t>1.485</w:t>
      </w:r>
      <w:r>
        <w:t> </w:t>
      </w:r>
      <w:r>
        <w:rPr>
          <w:rStyle w:val="31"/>
          <w:rFonts w:hint="eastAsia" w:hAnsi="宋体" w:cs="宋体"/>
          <w:b w:val="0"/>
          <w:bCs w:val="0"/>
          <w:color w:val="111111"/>
          <w:sz w:val="18"/>
          <w:szCs w:val="18"/>
        </w:rPr>
        <w:t>g邻二氮菲+</w:t>
      </w:r>
      <w:r>
        <w:t> </w:t>
      </w:r>
      <w:r>
        <w:rPr>
          <w:rStyle w:val="31"/>
          <w:rFonts w:hint="eastAsia" w:hAnsi="宋体" w:cs="宋体"/>
          <w:b w:val="0"/>
          <w:bCs w:val="0"/>
          <w:color w:val="111111"/>
          <w:sz w:val="18"/>
          <w:szCs w:val="18"/>
        </w:rPr>
        <w:t>0.695</w:t>
      </w:r>
      <w:r>
        <w:t> </w:t>
      </w:r>
      <w:r>
        <w:rPr>
          <w:rStyle w:val="31"/>
          <w:rFonts w:hint="eastAsia" w:hAnsi="宋体" w:cs="宋体"/>
          <w:b w:val="0"/>
          <w:bCs w:val="0"/>
          <w:color w:val="111111"/>
          <w:sz w:val="18"/>
          <w:szCs w:val="18"/>
        </w:rPr>
        <w:t>g硫酸亚铁溶于</w:t>
      </w:r>
      <w:r>
        <w:t> </w:t>
      </w:r>
      <w:r>
        <w:rPr>
          <w:rStyle w:val="31"/>
          <w:rFonts w:hint="eastAsia" w:hAnsi="宋体" w:cs="宋体"/>
          <w:b w:val="0"/>
          <w:bCs w:val="0"/>
          <w:color w:val="111111"/>
          <w:sz w:val="18"/>
          <w:szCs w:val="18"/>
        </w:rPr>
        <w:t>100</w:t>
      </w:r>
      <w:r>
        <w:t> </w:t>
      </w:r>
      <w:r>
        <w:rPr>
          <w:rStyle w:val="31"/>
          <w:rFonts w:hint="eastAsia" w:hAnsi="宋体" w:cs="宋体"/>
          <w:b w:val="0"/>
          <w:bCs w:val="0"/>
          <w:color w:val="111111"/>
          <w:sz w:val="18"/>
          <w:szCs w:val="18"/>
        </w:rPr>
        <w:t>ml水</w:t>
      </w:r>
      <w:r>
        <w:rPr>
          <w:rFonts w:hint="eastAsia" w:hAnsi="宋体" w:cs="宋体"/>
          <w:color w:val="111111"/>
          <w:sz w:val="18"/>
          <w:szCs w:val="18"/>
          <w:shd w:val="clear" w:color="auto" w:fill="FFFFFF"/>
        </w:rPr>
        <w:t>，溶解混匀即可。</w:t>
      </w:r>
    </w:p>
    <w:p>
      <w:pPr>
        <w:pStyle w:val="115"/>
        <w:rPr>
          <w:shd w:val="clear" w:color="auto" w:fill="FFFFFF"/>
        </w:rPr>
      </w:pPr>
      <w:r>
        <w:rPr>
          <w:shd w:val="clear" w:color="auto" w:fill="FFFFFF"/>
        </w:rPr>
        <w:tab/>
      </w:r>
      <m:oMath>
        <m:r>
          <m:rPr/>
          <w:rPr>
            <w:rFonts w:ascii="Cambria Math" w:hAnsi="Cambria Math"/>
          </w:rPr>
          <m:t>CF=</m:t>
        </m:r>
        <m:f>
          <m:fPr>
            <m:ctrlPr>
              <w:rPr>
                <w:rFonts w:ascii="Cambria Math" w:hAnsi="Cambria Math"/>
                <w:i/>
              </w:rPr>
            </m:ctrlPr>
          </m:fPr>
          <m:num>
            <m:r>
              <m:rPr/>
              <w:rPr>
                <w:rFonts w:ascii="Cambria Math" w:hAnsi="Cambria Math"/>
              </w:rPr>
              <m:t>0.800×5</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−V)×0.003×1.10</m:t>
            </m:r>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100</m:t>
            </m:r>
            <m:ctrlPr>
              <w:rPr>
                <w:rFonts w:ascii="Cambria Math" w:hAnsi="Cambria Math"/>
                <w:i/>
              </w:rPr>
            </m:ctrlPr>
          </m:num>
          <m:den>
            <m:r>
              <m:rPr/>
              <w:rPr>
                <w:rFonts w:ascii="Cambria Math" w:hAnsi="Cambria Math"/>
              </w:rPr>
              <m:t>m</m:t>
            </m:r>
            <m:ctrlPr>
              <w:rPr>
                <w:rFonts w:ascii="Cambria Math" w:hAnsi="Cambria Math"/>
                <w:i/>
              </w:rPr>
            </m:ctrlPr>
          </m:den>
        </m:f>
      </m:oMath>
      <w:r>
        <w:rPr>
          <w:rFonts w:ascii="微软雅黑" w:hAnsi="微软雅黑" w:eastAsia="微软雅黑"/>
          <w:shd w:val="clear" w:color="auto" w:fill="FFFFFF"/>
        </w:rPr>
        <w:tab/>
      </w:r>
      <w:r>
        <w:rPr>
          <w:shd w:val="clear" w:color="auto" w:fill="FFFFFF"/>
        </w:rPr>
        <w:t>(</w:t>
      </w:r>
      <w:r>
        <w:rPr>
          <w:shd w:val="clear" w:color="auto" w:fill="FFFFFF"/>
        </w:rPr>
        <w:fldChar w:fldCharType="begin"/>
      </w:r>
      <w:r>
        <w:rPr>
          <w:shd w:val="clear" w:color="auto" w:fill="FFFFFF"/>
        </w:rPr>
        <w:instrText xml:space="preserve"> AUTONUM </w:instrText>
      </w:r>
      <w:r>
        <w:rPr>
          <w:shd w:val="clear" w:color="auto" w:fill="FFFFFF"/>
        </w:rPr>
        <w:fldChar w:fldCharType="end"/>
      </w:r>
      <w:r>
        <w:rPr>
          <w:shd w:val="clear" w:color="auto" w:fill="FFFFFF"/>
        </w:rPr>
        <w:t>)</w:t>
      </w:r>
    </w:p>
    <w:p>
      <w:pPr>
        <w:pStyle w:val="57"/>
        <w:ind w:firstLine="420"/>
      </w:pPr>
      <w:r>
        <w:rPr>
          <w:rFonts w:hint="eastAsia"/>
        </w:rPr>
        <w:t>式中：</w:t>
      </w:r>
    </w:p>
    <w:p>
      <w:pPr>
        <w:pStyle w:val="58"/>
        <w:ind w:firstLine="420"/>
        <w:rPr>
          <w:rFonts w:hAnsi="宋体" w:cs="宋体"/>
        </w:rPr>
      </w:pPr>
      <w:r>
        <w:rPr>
          <w:rFonts w:hint="eastAsia" w:hAnsi="宋体" w:cs="宋体"/>
        </w:rPr>
        <w:t>0.8</w:t>
      </w:r>
      <w:r>
        <w:rPr>
          <w:rFonts w:hAnsi="宋体" w:cs="宋体"/>
        </w:rPr>
        <w:t>00</w:t>
      </w:r>
      <w:r>
        <w:rPr>
          <w:rFonts w:hint="eastAsia" w:hAnsi="宋体" w:cs="宋体"/>
        </w:rPr>
        <w:t xml:space="preserve">     ——为重铬酸钾标准溶液的浓度，单位为摩尔每升（mol/L）;</w:t>
      </w:r>
    </w:p>
    <w:p>
      <w:pPr>
        <w:pStyle w:val="58"/>
        <w:ind w:firstLine="420"/>
        <w:rPr>
          <w:rFonts w:hAnsi="宋体" w:cs="宋体"/>
        </w:rPr>
      </w:pPr>
      <w:bookmarkStart w:id="149" w:name="_Toc30275"/>
      <w:r>
        <w:rPr>
          <w:rFonts w:hint="eastAsia" w:hAnsi="宋体" w:cs="宋体"/>
        </w:rPr>
        <w:t>5</w:t>
      </w:r>
      <w:r>
        <w:rPr>
          <w:rFonts w:hAnsi="宋体" w:cs="宋体"/>
        </w:rPr>
        <w:t xml:space="preserve">   </w:t>
      </w:r>
      <w:r>
        <w:rPr>
          <w:rFonts w:hint="eastAsia" w:hAnsi="宋体" w:cs="宋体"/>
        </w:rPr>
        <w:t xml:space="preserve">      ——为重铬酸钾标准溶液的体积，单位为毫升（mL）;</w:t>
      </w:r>
      <w:bookmarkEnd w:id="149"/>
    </w:p>
    <w:p>
      <w:pPr>
        <w:pStyle w:val="58"/>
        <w:ind w:firstLine="420"/>
        <w:rPr>
          <w:rFonts w:hAnsi="宋体" w:cs="宋体"/>
        </w:rPr>
      </w:pPr>
      <m:oMath>
        <m:sSub>
          <m:sSubPr>
            <m:ctrlPr>
              <w:rPr>
                <w:rFonts w:hint="eastAsia" w:ascii="Cambria Math" w:hAnsi="Cambria Math" w:cs="宋体"/>
              </w:rPr>
            </m:ctrlPr>
          </m:sSubPr>
          <m:e>
            <m:r>
              <m:rPr>
                <m:sty m:val="p"/>
              </m:rPr>
              <w:rPr>
                <w:rFonts w:hint="eastAsia" w:ascii="Cambria Math" w:hAnsi="Cambria Math" w:cs="宋体"/>
              </w:rPr>
              <m:t>V</m:t>
            </m:r>
            <m:ctrlPr>
              <w:rPr>
                <w:rFonts w:hint="eastAsia" w:ascii="Cambria Math" w:hAnsi="Cambria Math" w:cs="宋体"/>
              </w:rPr>
            </m:ctrlPr>
          </m:e>
          <m:sub>
            <m:r>
              <m:rPr>
                <m:sty m:val="p"/>
              </m:rPr>
              <w:rPr>
                <w:rFonts w:hint="eastAsia" w:ascii="Cambria Math" w:hAnsi="Cambria Math" w:cs="宋体"/>
              </w:rPr>
              <m:t>0</m:t>
            </m:r>
            <m:ctrlPr>
              <w:rPr>
                <w:rFonts w:hint="eastAsia" w:ascii="Cambria Math" w:hAnsi="Cambria Math" w:cs="宋体"/>
              </w:rPr>
            </m:ctrlPr>
          </m:sub>
        </m:sSub>
      </m:oMath>
      <w:r>
        <w:rPr>
          <w:rFonts w:hint="eastAsia" w:hAnsi="宋体" w:cs="宋体"/>
        </w:rPr>
        <w:t xml:space="preserve">      </w:t>
      </w:r>
      <w:r>
        <w:rPr>
          <w:rFonts w:hAnsi="宋体" w:cs="宋体"/>
        </w:rPr>
        <w:t xml:space="preserve"> </w:t>
      </w:r>
      <w:r>
        <w:rPr>
          <w:rFonts w:hint="eastAsia" w:hAnsi="宋体" w:cs="宋体"/>
        </w:rPr>
        <w:t xml:space="preserve"> ——为空白消耗硫酸亚铁铵标准溶液的体积，单位为毫升（mL）;</w:t>
      </w:r>
    </w:p>
    <w:p>
      <w:pPr>
        <w:pStyle w:val="58"/>
        <w:ind w:firstLine="420"/>
        <w:rPr>
          <w:rFonts w:hAnsi="宋体" w:cs="宋体"/>
        </w:rPr>
      </w:pPr>
      <m:oMath>
        <m:r>
          <m:rPr>
            <m:sty m:val="p"/>
          </m:rPr>
          <w:rPr>
            <w:rFonts w:hint="eastAsia" w:ascii="Cambria Math" w:hAnsi="Cambria Math" w:cs="宋体"/>
          </w:rPr>
          <m:t>V</m:t>
        </m:r>
      </m:oMath>
      <w:r>
        <w:rPr>
          <w:rFonts w:hint="eastAsia" w:hAnsi="宋体" w:cs="宋体"/>
        </w:rPr>
        <w:t xml:space="preserve">       </w:t>
      </w:r>
      <w:r>
        <w:rPr>
          <w:rFonts w:hAnsi="宋体" w:cs="宋体"/>
        </w:rPr>
        <w:t xml:space="preserve"> </w:t>
      </w:r>
      <w:r>
        <w:rPr>
          <w:rFonts w:hint="eastAsia" w:hAnsi="宋体" w:cs="宋体"/>
        </w:rPr>
        <w:t xml:space="preserve"> ——为试样消耗硫酸亚铁铵标准溶液体积，单位为毫升（mL）;</w:t>
      </w:r>
    </w:p>
    <w:p>
      <w:pPr>
        <w:pStyle w:val="58"/>
        <w:ind w:firstLine="420"/>
        <w:rPr>
          <w:rFonts w:hAnsi="宋体" w:cs="宋体"/>
        </w:rPr>
      </w:pPr>
      <w:r>
        <w:rPr>
          <w:rFonts w:hint="eastAsia" w:hAnsi="宋体" w:cs="宋体"/>
        </w:rPr>
        <w:t xml:space="preserve">0.003   </w:t>
      </w:r>
      <w:r>
        <w:rPr>
          <w:rFonts w:hAnsi="宋体" w:cs="宋体"/>
        </w:rPr>
        <w:t xml:space="preserve"> </w:t>
      </w:r>
      <w:r>
        <w:rPr>
          <w:rFonts w:hint="eastAsia" w:hAnsi="宋体" w:cs="宋体"/>
        </w:rPr>
        <w:t xml:space="preserve"> ——为1/4碳原子的毫摩尔质量，单位为克每摩尔（g/mol）;</w:t>
      </w:r>
    </w:p>
    <w:p>
      <w:pPr>
        <w:pStyle w:val="58"/>
        <w:ind w:firstLine="420"/>
        <w:rPr>
          <w:rFonts w:hAnsi="宋体" w:cs="宋体"/>
        </w:rPr>
      </w:pPr>
      <w:bookmarkStart w:id="150" w:name="_Toc23194"/>
      <w:r>
        <w:rPr>
          <w:rFonts w:hint="eastAsia" w:hAnsi="宋体" w:cs="宋体"/>
        </w:rPr>
        <w:t>1.10</w:t>
      </w:r>
      <w:r>
        <w:rPr>
          <w:rFonts w:hAnsi="宋体" w:cs="宋体"/>
        </w:rPr>
        <w:t>0</w:t>
      </w:r>
      <w:r>
        <w:rPr>
          <w:rFonts w:hint="eastAsia" w:hAnsi="宋体" w:cs="宋体"/>
        </w:rPr>
        <w:t xml:space="preserve">     ——为氧化校正系数；</w:t>
      </w:r>
      <w:bookmarkEnd w:id="150"/>
    </w:p>
    <w:p>
      <w:pPr>
        <w:pStyle w:val="58"/>
        <w:ind w:firstLine="420"/>
        <w:rPr>
          <w:rFonts w:hAnsi="宋体" w:cs="宋体"/>
        </w:rPr>
      </w:pPr>
      <m:oMath>
        <m:r>
          <m:rPr>
            <m:sty m:val="p"/>
          </m:rPr>
          <w:rPr>
            <w:rFonts w:hint="eastAsia" w:ascii="Cambria Math" w:hAnsi="Cambria Math" w:cs="宋体"/>
          </w:rPr>
          <m:t>m</m:t>
        </m:r>
      </m:oMath>
      <w:r>
        <w:rPr>
          <w:rFonts w:hint="eastAsia" w:hAnsi="宋体" w:cs="宋体"/>
        </w:rPr>
        <w:t xml:space="preserve">      </w:t>
      </w:r>
      <w:r>
        <w:rPr>
          <w:rFonts w:hAnsi="宋体" w:cs="宋体"/>
        </w:rPr>
        <w:t xml:space="preserve">  </w:t>
      </w:r>
      <w:r>
        <w:rPr>
          <w:rFonts w:hint="eastAsia" w:hAnsi="宋体" w:cs="宋体"/>
        </w:rPr>
        <w:t>——为样品质量，单位为克（g）。</w:t>
      </w:r>
    </w:p>
    <w:p>
      <w:pPr>
        <w:pStyle w:val="67"/>
        <w:spacing w:before="156" w:after="156"/>
      </w:pPr>
      <w:bookmarkStart w:id="151" w:name="_Toc146123828"/>
      <w:r>
        <w:rPr>
          <w:rFonts w:hint="eastAsia"/>
        </w:rPr>
        <w:t>碳储量和碳汇量</w:t>
      </w:r>
      <w:bookmarkEnd w:id="146"/>
      <w:bookmarkEnd w:id="147"/>
      <w:bookmarkEnd w:id="148"/>
      <w:bookmarkEnd w:id="151"/>
    </w:p>
    <w:p>
      <w:pPr>
        <w:pStyle w:val="96"/>
        <w:spacing w:before="156" w:after="156"/>
      </w:pPr>
      <w:bookmarkStart w:id="152" w:name="_Toc146123829"/>
      <w:bookmarkStart w:id="153" w:name="_Toc20334"/>
      <w:bookmarkStart w:id="154" w:name="_Toc142474127"/>
      <w:bookmarkStart w:id="155" w:name="_Toc5771"/>
      <w:r>
        <w:rPr>
          <w:rFonts w:hint="eastAsia"/>
        </w:rPr>
        <w:t>灌木层</w:t>
      </w:r>
      <w:bookmarkEnd w:id="152"/>
      <w:bookmarkEnd w:id="153"/>
      <w:bookmarkEnd w:id="154"/>
      <w:bookmarkEnd w:id="155"/>
    </w:p>
    <w:p>
      <w:pPr>
        <w:pStyle w:val="240"/>
      </w:pPr>
      <w:r>
        <w:rPr>
          <w:rFonts w:hint="eastAsia"/>
        </w:rPr>
        <w:t>灌木层碳储量采用生物量法通过实验得到植物生物量、含碳率及灌木层面积，采用以下公式获得：</w:t>
      </w:r>
    </w:p>
    <w:p>
      <w:pPr>
        <w:pStyle w:val="115"/>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灌木</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灌木</m:t>
            </m:r>
            <m:ctrlPr>
              <w:rPr>
                <w:rFonts w:ascii="Cambria Math" w:hAnsi="Cambria Math"/>
              </w:rPr>
            </m:ctrlPr>
          </m:sub>
        </m:sSub>
        <m:r>
          <m:rPr>
            <m:sty m:val="p"/>
          </m:rPr>
          <w:rPr>
            <w:rFonts w:ascii="Cambria Math" w:hAnsi="Cambria Math"/>
          </w:rPr>
          <m:t>×S</m:t>
        </m:r>
      </m:oMath>
      <w:r>
        <w:rPr>
          <w:rFonts w:ascii="微软雅黑" w:hAnsi="微软雅黑" w:eastAsia="微软雅黑"/>
        </w:rPr>
        <w:tab/>
      </w:r>
      <w:r>
        <w:t>(</w:t>
      </w:r>
      <w:r>
        <w:rPr>
          <w:rFonts w:hint="eastAsia"/>
        </w:rPr>
        <w:t>2</w:t>
      </w:r>
      <w:r>
        <w:t>)</w:t>
      </w:r>
    </w:p>
    <w:p>
      <w:pPr>
        <w:pStyle w:val="57"/>
        <w:ind w:firstLine="420"/>
      </w:pPr>
      <w:r>
        <w:rPr>
          <w:rFonts w:hint="eastAsia"/>
        </w:rPr>
        <w:t>式中：</w:t>
      </w:r>
    </w:p>
    <w:p>
      <w:pPr>
        <w:pStyle w:val="58"/>
        <w:ind w:firstLine="420"/>
      </w:pPr>
      <m:oMath>
        <m:sSub>
          <m:sSubPr>
            <m:ctrlPr>
              <w:rPr>
                <w:rFonts w:ascii="Cambria Math" w:hAnsi="Cambria Math"/>
                <w:kern w:val="2"/>
                <w:szCs w:val="21"/>
              </w:rPr>
            </m:ctrlPr>
          </m:sSubPr>
          <m:e>
            <m:r>
              <m:rPr>
                <m:sty m:val="p"/>
              </m:rPr>
              <w:rPr>
                <w:rFonts w:ascii="Cambria Math" w:hAnsi="Cambria Math"/>
              </w:rPr>
              <m:t>C</m:t>
            </m:r>
            <m:ctrlPr>
              <w:rPr>
                <w:rFonts w:ascii="Cambria Math" w:hAnsi="Cambria Math"/>
                <w:kern w:val="2"/>
                <w:szCs w:val="21"/>
              </w:rPr>
            </m:ctrlPr>
          </m:e>
          <m:sub>
            <m:r>
              <m:rPr>
                <m:sty m:val="p"/>
              </m:rPr>
              <w:rPr>
                <w:rFonts w:hint="eastAsia" w:ascii="Cambria Math" w:hAnsi="Cambria Math"/>
              </w:rPr>
              <m:t>灌木</m:t>
            </m:r>
            <m:ctrlPr>
              <w:rPr>
                <w:rFonts w:ascii="Cambria Math" w:hAnsi="Cambria Math"/>
                <w:kern w:val="2"/>
                <w:szCs w:val="21"/>
              </w:rPr>
            </m:ctrlPr>
          </m:sub>
        </m:sSub>
      </m:oMath>
      <w:r>
        <w:rPr>
          <w:rFonts w:hint="eastAsia"/>
        </w:rPr>
        <w:t xml:space="preserve">   </w:t>
      </w:r>
      <w:r>
        <w:t xml:space="preserve"> </w:t>
      </w:r>
      <w:r>
        <w:rPr>
          <w:rFonts w:hint="eastAsia" w:hAnsi="宋体" w:cs="宋体"/>
        </w:rPr>
        <w:t>——</w:t>
      </w:r>
      <w:r>
        <w:rPr>
          <w:rFonts w:hint="eastAsia"/>
        </w:rPr>
        <w:t>为灌木层的碳储量，单位为吨</w:t>
      </w:r>
      <w:r>
        <w:rPr>
          <w:rFonts w:hint="eastAsia" w:hAnsi="宋体" w:cs="宋体"/>
        </w:rPr>
        <w:t>（t）</w:t>
      </w:r>
      <w:r>
        <w:rPr>
          <w:rFonts w:hint="eastAsia"/>
        </w:rPr>
        <w:t>；</w:t>
      </w:r>
    </w:p>
    <w:p>
      <w:pPr>
        <w:pStyle w:val="58"/>
        <w:ind w:firstLine="420"/>
      </w:pPr>
      <m:oMath>
        <m:sSub>
          <m:sSubPr>
            <m:ctrlPr>
              <w:rPr>
                <w:rFonts w:ascii="Cambria Math" w:hAnsi="Cambria Math"/>
                <w:kern w:val="2"/>
                <w:szCs w:val="21"/>
              </w:rPr>
            </m:ctrlPr>
          </m:sSubPr>
          <m:e>
            <m:r>
              <m:rPr>
                <m:sty m:val="p"/>
              </m:rPr>
              <w:rPr>
                <w:rFonts w:ascii="Cambria Math" w:hAnsi="Cambria Math"/>
              </w:rPr>
              <m:t>B</m:t>
            </m:r>
            <m:ctrlPr>
              <w:rPr>
                <w:rFonts w:ascii="Cambria Math" w:hAnsi="Cambria Math"/>
                <w:kern w:val="2"/>
                <w:szCs w:val="21"/>
              </w:rPr>
            </m:ctrlPr>
          </m:e>
          <m:sub>
            <m:r>
              <m:rPr>
                <m:sty m:val="p"/>
              </m:rPr>
              <w:rPr>
                <w:rFonts w:hint="eastAsia" w:ascii="Cambria Math" w:hAnsi="Cambria Math"/>
              </w:rPr>
              <m:t>灌木</m:t>
            </m:r>
            <m:ctrlPr>
              <w:rPr>
                <w:rFonts w:ascii="Cambria Math" w:hAnsi="Cambria Math"/>
                <w:kern w:val="2"/>
                <w:szCs w:val="21"/>
              </w:rPr>
            </m:ctrlPr>
          </m:sub>
        </m:sSub>
      </m:oMath>
      <w:r>
        <w:rPr>
          <w:rFonts w:hint="eastAsia"/>
        </w:rPr>
        <w:t xml:space="preserve">  </w:t>
      </w:r>
      <w:r>
        <w:t xml:space="preserve">  </w:t>
      </w:r>
      <w:r>
        <w:rPr>
          <w:rFonts w:hint="eastAsia" w:hAnsi="宋体" w:cs="宋体"/>
        </w:rPr>
        <w:t>——</w:t>
      </w:r>
      <w:r>
        <w:rPr>
          <w:rFonts w:hint="eastAsia"/>
        </w:rPr>
        <w:t>为灌木层地上部分平均单位面积生物量，单位为吨每公顷（t/hm</w:t>
      </w:r>
      <w:r>
        <w:rPr>
          <w:rFonts w:hint="eastAsia"/>
          <w:vertAlign w:val="superscript"/>
        </w:rPr>
        <w:t>2</w:t>
      </w:r>
      <w:r>
        <w:rPr>
          <w:rFonts w:hint="eastAsia" w:hAnsi="宋体" w:cs="宋体"/>
        </w:rPr>
        <w:t>）</w:t>
      </w:r>
      <w:r>
        <w:rPr>
          <w:rFonts w:hint="eastAsia"/>
        </w:rPr>
        <w:t>；</w:t>
      </w:r>
    </w:p>
    <w:p>
      <w:pPr>
        <w:pStyle w:val="58"/>
        <w:ind w:firstLine="420"/>
      </w:pPr>
      <m:oMath>
        <m:sSub>
          <m:sSubPr>
            <m:ctrlPr>
              <w:rPr>
                <w:rFonts w:ascii="Cambria Math" w:hAnsi="Cambria Math"/>
                <w:kern w:val="2"/>
                <w:szCs w:val="21"/>
              </w:rPr>
            </m:ctrlPr>
          </m:sSubPr>
          <m:e>
            <m:r>
              <m:rPr>
                <m:sty m:val="p"/>
              </m:rPr>
              <w:rPr>
                <w:rFonts w:ascii="Cambria Math" w:hAnsi="Cambria Math"/>
              </w:rPr>
              <m:t>CF</m:t>
            </m:r>
            <m:ctrlPr>
              <w:rPr>
                <w:rFonts w:ascii="Cambria Math" w:hAnsi="Cambria Math"/>
                <w:kern w:val="2"/>
                <w:szCs w:val="21"/>
              </w:rPr>
            </m:ctrlPr>
          </m:e>
          <m:sub>
            <m:r>
              <m:rPr>
                <m:sty m:val="p"/>
              </m:rPr>
              <w:rPr>
                <w:rFonts w:hint="eastAsia" w:ascii="Cambria Math" w:hAnsi="Cambria Math"/>
              </w:rPr>
              <m:t>灌木</m:t>
            </m:r>
            <m:ctrlPr>
              <w:rPr>
                <w:rFonts w:ascii="Cambria Math" w:hAnsi="Cambria Math"/>
                <w:kern w:val="2"/>
                <w:szCs w:val="21"/>
              </w:rPr>
            </m:ctrlPr>
          </m:sub>
        </m:sSub>
      </m:oMath>
      <w:r>
        <w:rPr>
          <w:rFonts w:hint="eastAsia"/>
        </w:rPr>
        <w:t xml:space="preserve">  </w:t>
      </w:r>
      <w:r>
        <w:t xml:space="preserve"> </w:t>
      </w:r>
      <w:r>
        <w:rPr>
          <w:rFonts w:hint="eastAsia" w:hAnsi="宋体" w:cs="宋体"/>
        </w:rPr>
        <w:t>——</w:t>
      </w:r>
      <w:r>
        <w:rPr>
          <w:rFonts w:hint="eastAsia"/>
        </w:rPr>
        <w:t>为灌木平均含碳率，</w:t>
      </w:r>
      <w:r>
        <w:rPr>
          <w:rFonts w:hint="eastAsia" w:hAnsi="宋体"/>
        </w:rPr>
        <w:t>单位为百分比（%）</w:t>
      </w:r>
      <w:r>
        <w:rPr>
          <w:rFonts w:hint="eastAsia"/>
        </w:rPr>
        <w:t>；</w:t>
      </w:r>
    </w:p>
    <w:p>
      <w:pPr>
        <w:pStyle w:val="58"/>
        <w:ind w:firstLine="420"/>
      </w:pPr>
      <m:oMath>
        <m:r>
          <m:rPr>
            <m:sty m:val="p"/>
          </m:rPr>
          <w:rPr>
            <w:rFonts w:ascii="Cambria Math" w:hAnsi="Cambria Math"/>
          </w:rPr>
          <m:t>S</m:t>
        </m:r>
      </m:oMath>
      <w:r>
        <w:rPr>
          <w:rFonts w:hint="eastAsia"/>
        </w:rPr>
        <w:t xml:space="preserve">       </w:t>
      </w:r>
      <w:r>
        <w:rPr>
          <w:rFonts w:hint="eastAsia" w:hAnsi="宋体" w:cs="宋体"/>
        </w:rPr>
        <w:t>——</w:t>
      </w:r>
      <w:r>
        <w:rPr>
          <w:rFonts w:hint="eastAsia"/>
        </w:rPr>
        <w:t>为单位面积，单位为公顷（hm</w:t>
      </w:r>
      <w:r>
        <w:rPr>
          <w:rFonts w:hint="eastAsia"/>
          <w:vertAlign w:val="superscript"/>
        </w:rPr>
        <w:t>2</w:t>
      </w:r>
      <w:r>
        <w:rPr>
          <w:rFonts w:hint="eastAsia" w:hAnsi="宋体" w:cs="宋体"/>
        </w:rPr>
        <w:t>）</w:t>
      </w:r>
      <w:r>
        <w:rPr>
          <w:rFonts w:hint="eastAsia"/>
        </w:rPr>
        <w:t>。</w:t>
      </w:r>
    </w:p>
    <w:p>
      <w:pPr>
        <w:pStyle w:val="96"/>
        <w:spacing w:before="156" w:after="156"/>
      </w:pPr>
      <w:bookmarkStart w:id="156" w:name="_Toc12524"/>
      <w:bookmarkStart w:id="157" w:name="_Toc142474128"/>
      <w:bookmarkStart w:id="158" w:name="_Toc5127"/>
      <w:bookmarkStart w:id="159" w:name="_Toc146123830"/>
      <w:r>
        <w:rPr>
          <w:rFonts w:hint="eastAsia"/>
        </w:rPr>
        <w:t>草本层</w:t>
      </w:r>
      <w:bookmarkEnd w:id="156"/>
      <w:bookmarkEnd w:id="157"/>
      <w:bookmarkEnd w:id="158"/>
      <w:bookmarkEnd w:id="159"/>
    </w:p>
    <w:p>
      <w:pPr>
        <w:pStyle w:val="58"/>
        <w:ind w:firstLine="420"/>
      </w:pPr>
      <w:r>
        <w:rPr>
          <w:rFonts w:hint="eastAsia"/>
        </w:rPr>
        <w:t>草本层碳储量采用生物量法通过实验得到植物生物量、含碳率及草本层面积，采用以下公式获得：</w:t>
      </w:r>
    </w:p>
    <w:p>
      <w:pPr>
        <w:pStyle w:val="115"/>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草本</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草本</m:t>
            </m:r>
            <m:ctrlPr>
              <w:rPr>
                <w:rFonts w:ascii="Cambria Math" w:hAnsi="Cambria Math"/>
              </w:rPr>
            </m:ctrlPr>
          </m:sub>
        </m:sSub>
        <m:r>
          <m:rPr>
            <m:sty m:val="p"/>
          </m:rPr>
          <w:rPr>
            <w:rFonts w:ascii="Cambria Math" w:hAnsi="Cambria Math"/>
          </w:rPr>
          <m:t>×S</m:t>
        </m:r>
      </m:oMath>
      <w:r>
        <w:rPr>
          <w:rFonts w:ascii="微软雅黑" w:hAnsi="微软雅黑" w:eastAsia="微软雅黑"/>
        </w:rPr>
        <w:tab/>
      </w:r>
      <w:r>
        <w:t>(</w:t>
      </w:r>
      <w:r>
        <w:rPr>
          <w:rFonts w:hint="eastAsia"/>
        </w:rPr>
        <w:t>3</w:t>
      </w:r>
      <w:r>
        <w:t>)</w:t>
      </w:r>
    </w:p>
    <w:p>
      <w:pPr>
        <w:pStyle w:val="57"/>
        <w:ind w:firstLine="420"/>
      </w:pPr>
      <w:r>
        <w:rPr>
          <w:rFonts w:hint="eastAsia"/>
        </w:rPr>
        <w:t>式中：</w:t>
      </w:r>
    </w:p>
    <w:p>
      <w:pPr>
        <w:pStyle w:val="58"/>
        <w:ind w:firstLine="420"/>
      </w:pPr>
      <m:oMath>
        <m:sSub>
          <m:sSubPr>
            <m:ctrlPr>
              <w:rPr>
                <w:rFonts w:ascii="Cambria Math" w:hAnsi="Cambria Math"/>
                <w:kern w:val="2"/>
                <w:szCs w:val="21"/>
              </w:rPr>
            </m:ctrlPr>
          </m:sSubPr>
          <m:e>
            <m:r>
              <m:rPr>
                <m:sty m:val="p"/>
              </m:rPr>
              <w:rPr>
                <w:rFonts w:ascii="Cambria Math" w:hAnsi="Cambria Math"/>
              </w:rPr>
              <m:t>C</m:t>
            </m:r>
            <m:ctrlPr>
              <w:rPr>
                <w:rFonts w:ascii="Cambria Math" w:hAnsi="Cambria Math"/>
                <w:kern w:val="2"/>
                <w:szCs w:val="21"/>
              </w:rPr>
            </m:ctrlPr>
          </m:e>
          <m:sub>
            <m:r>
              <m:rPr>
                <m:sty m:val="p"/>
              </m:rPr>
              <w:rPr>
                <w:rFonts w:hint="eastAsia" w:ascii="Cambria Math" w:hAnsi="Cambria Math"/>
              </w:rPr>
              <m:t>草本</m:t>
            </m:r>
            <m:ctrlPr>
              <w:rPr>
                <w:rFonts w:ascii="Cambria Math" w:hAnsi="Cambria Math"/>
                <w:kern w:val="2"/>
                <w:szCs w:val="21"/>
              </w:rPr>
            </m:ctrlPr>
          </m:sub>
        </m:sSub>
      </m:oMath>
      <w:r>
        <w:rPr>
          <w:rFonts w:hint="eastAsia"/>
        </w:rPr>
        <w:t xml:space="preserve">    </w:t>
      </w:r>
      <w:r>
        <w:rPr>
          <w:rFonts w:hint="eastAsia" w:hAnsi="宋体" w:cs="宋体"/>
        </w:rPr>
        <w:t>——</w:t>
      </w:r>
      <w:r>
        <w:rPr>
          <w:rFonts w:hint="eastAsia"/>
        </w:rPr>
        <w:t>为草本层的碳储量，单位为吨</w:t>
      </w:r>
      <w:r>
        <w:rPr>
          <w:rFonts w:hint="eastAsia" w:hAnsi="宋体" w:cs="宋体"/>
        </w:rPr>
        <w:t>（t）</w:t>
      </w:r>
      <w:r>
        <w:rPr>
          <w:rFonts w:hint="eastAsia"/>
        </w:rPr>
        <w:t>；</w:t>
      </w:r>
    </w:p>
    <w:p>
      <w:pPr>
        <w:pStyle w:val="58"/>
        <w:ind w:firstLine="420"/>
      </w:pPr>
      <m:oMath>
        <m:sSub>
          <m:sSubPr>
            <m:ctrlPr>
              <w:rPr>
                <w:rFonts w:ascii="Cambria Math" w:hAnsi="Cambria Math"/>
                <w:kern w:val="2"/>
                <w:szCs w:val="21"/>
              </w:rPr>
            </m:ctrlPr>
          </m:sSubPr>
          <m:e>
            <m:r>
              <m:rPr>
                <m:sty m:val="p"/>
              </m:rPr>
              <w:rPr>
                <w:rFonts w:ascii="Cambria Math" w:hAnsi="Cambria Math"/>
              </w:rPr>
              <m:t>B</m:t>
            </m:r>
            <m:ctrlPr>
              <w:rPr>
                <w:rFonts w:ascii="Cambria Math" w:hAnsi="Cambria Math"/>
                <w:kern w:val="2"/>
                <w:szCs w:val="21"/>
              </w:rPr>
            </m:ctrlPr>
          </m:e>
          <m:sub>
            <m:r>
              <m:rPr>
                <m:sty m:val="p"/>
              </m:rPr>
              <w:rPr>
                <w:rFonts w:hint="eastAsia" w:ascii="Cambria Math" w:hAnsi="Cambria Math"/>
              </w:rPr>
              <m:t>草本</m:t>
            </m:r>
            <m:ctrlPr>
              <w:rPr>
                <w:rFonts w:ascii="Cambria Math" w:hAnsi="Cambria Math"/>
                <w:kern w:val="2"/>
                <w:szCs w:val="21"/>
              </w:rPr>
            </m:ctrlPr>
          </m:sub>
        </m:sSub>
      </m:oMath>
      <w:r>
        <w:rPr>
          <w:rFonts w:hint="eastAsia"/>
        </w:rPr>
        <w:t xml:space="preserve">    </w:t>
      </w:r>
      <w:r>
        <w:rPr>
          <w:rFonts w:hint="eastAsia" w:hAnsi="宋体" w:cs="宋体"/>
        </w:rPr>
        <w:t>——</w:t>
      </w:r>
      <w:r>
        <w:rPr>
          <w:rFonts w:hint="eastAsia"/>
        </w:rPr>
        <w:t>为草本层地上部分平均单位面积生物量，单位为吨每公顷（t/hm</w:t>
      </w:r>
      <w:r>
        <w:rPr>
          <w:rFonts w:hint="eastAsia"/>
          <w:vertAlign w:val="superscript"/>
        </w:rPr>
        <w:t>2</w:t>
      </w:r>
      <w:r>
        <w:rPr>
          <w:rFonts w:hint="eastAsia" w:hAnsi="宋体" w:cs="宋体"/>
        </w:rPr>
        <w:t>）</w:t>
      </w:r>
      <w:r>
        <w:rPr>
          <w:rFonts w:hint="eastAsia"/>
        </w:rPr>
        <w:t>；</w:t>
      </w:r>
    </w:p>
    <w:p>
      <w:pPr>
        <w:pStyle w:val="58"/>
        <w:ind w:firstLine="420"/>
      </w:pPr>
      <m:oMath>
        <m:sSub>
          <m:sSubPr>
            <m:ctrlPr>
              <w:rPr>
                <w:rFonts w:ascii="Cambria Math" w:hAnsi="Cambria Math"/>
                <w:kern w:val="2"/>
                <w:szCs w:val="21"/>
              </w:rPr>
            </m:ctrlPr>
          </m:sSubPr>
          <m:e>
            <m:r>
              <m:rPr>
                <m:sty m:val="p"/>
              </m:rPr>
              <w:rPr>
                <w:rFonts w:ascii="Cambria Math" w:hAnsi="Cambria Math"/>
              </w:rPr>
              <m:t>CF</m:t>
            </m:r>
            <m:ctrlPr>
              <w:rPr>
                <w:rFonts w:ascii="Cambria Math" w:hAnsi="Cambria Math"/>
                <w:kern w:val="2"/>
                <w:szCs w:val="21"/>
              </w:rPr>
            </m:ctrlPr>
          </m:e>
          <m:sub>
            <m:r>
              <m:rPr>
                <m:sty m:val="p"/>
              </m:rPr>
              <w:rPr>
                <w:rFonts w:hint="eastAsia" w:ascii="Cambria Math" w:hAnsi="Cambria Math"/>
              </w:rPr>
              <m:t>草本</m:t>
            </m:r>
            <m:ctrlPr>
              <w:rPr>
                <w:rFonts w:ascii="Cambria Math" w:hAnsi="Cambria Math"/>
                <w:kern w:val="2"/>
                <w:szCs w:val="21"/>
              </w:rPr>
            </m:ctrlPr>
          </m:sub>
        </m:sSub>
      </m:oMath>
      <w:r>
        <w:rPr>
          <w:rFonts w:hint="eastAsia"/>
        </w:rPr>
        <w:t xml:space="preserve">   </w:t>
      </w:r>
      <w:r>
        <w:rPr>
          <w:rFonts w:hint="eastAsia" w:hAnsi="宋体" w:cs="宋体"/>
        </w:rPr>
        <w:t>——</w:t>
      </w:r>
      <w:r>
        <w:rPr>
          <w:rFonts w:hint="eastAsia"/>
        </w:rPr>
        <w:t>为草本平均含碳率，</w:t>
      </w:r>
      <w:r>
        <w:rPr>
          <w:rFonts w:hint="eastAsia" w:hAnsi="宋体"/>
        </w:rPr>
        <w:t>单位为百分比（%）</w:t>
      </w:r>
      <w:r>
        <w:rPr>
          <w:rFonts w:hint="eastAsia"/>
        </w:rPr>
        <w:t>；</w:t>
      </w:r>
    </w:p>
    <w:p>
      <w:pPr>
        <w:pStyle w:val="58"/>
        <w:ind w:firstLine="420"/>
      </w:pPr>
      <m:oMath>
        <m:r>
          <m:rPr>
            <m:sty m:val="p"/>
          </m:rPr>
          <w:rPr>
            <w:rFonts w:ascii="Cambria Math" w:hAnsi="Cambria Math"/>
          </w:rPr>
          <m:t>S</m:t>
        </m:r>
      </m:oMath>
      <w:r>
        <w:rPr>
          <w:rFonts w:hint="eastAsia"/>
        </w:rPr>
        <w:t xml:space="preserve">       </w:t>
      </w:r>
      <w:r>
        <w:rPr>
          <w:rFonts w:hint="eastAsia" w:hAnsi="宋体" w:cs="宋体"/>
        </w:rPr>
        <w:t>——</w:t>
      </w:r>
      <w:r>
        <w:rPr>
          <w:rFonts w:hint="eastAsia"/>
        </w:rPr>
        <w:t>为单位面积，单位为公顷（hm</w:t>
      </w:r>
      <w:r>
        <w:rPr>
          <w:rFonts w:hint="eastAsia"/>
          <w:vertAlign w:val="superscript"/>
        </w:rPr>
        <w:t>2</w:t>
      </w:r>
      <w:r>
        <w:rPr>
          <w:rFonts w:hint="eastAsia" w:hAnsi="宋体" w:cs="宋体"/>
        </w:rPr>
        <w:t>）</w:t>
      </w:r>
      <w:r>
        <w:rPr>
          <w:rFonts w:hint="eastAsia"/>
        </w:rPr>
        <w:t>。</w:t>
      </w:r>
    </w:p>
    <w:p>
      <w:pPr>
        <w:pStyle w:val="96"/>
        <w:spacing w:before="156" w:after="156"/>
      </w:pPr>
      <w:bookmarkStart w:id="160" w:name="_Toc15133"/>
      <w:bookmarkStart w:id="161" w:name="_Toc142474129"/>
      <w:bookmarkStart w:id="162" w:name="_Toc7408"/>
      <w:bookmarkStart w:id="163" w:name="_Toc146123831"/>
      <w:r>
        <w:rPr>
          <w:rFonts w:hint="eastAsia"/>
        </w:rPr>
        <w:t>枯落物层</w:t>
      </w:r>
      <w:bookmarkEnd w:id="160"/>
      <w:bookmarkEnd w:id="161"/>
      <w:bookmarkEnd w:id="162"/>
      <w:bookmarkEnd w:id="163"/>
    </w:p>
    <w:p>
      <w:pPr>
        <w:pStyle w:val="58"/>
        <w:ind w:firstLine="420"/>
      </w:pPr>
      <w:r>
        <w:rPr>
          <w:rFonts w:hint="eastAsia"/>
        </w:rPr>
        <w:t>枯落物层碳储量采用生物量法通过实验得到植物生物量、含碳率及枯落物层面积，采用以下公式获得：</w:t>
      </w:r>
    </w:p>
    <w:p>
      <w:pPr>
        <w:pStyle w:val="115"/>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×S</m:t>
        </m:r>
      </m:oMath>
      <w:r>
        <w:rPr>
          <w:rFonts w:ascii="微软雅黑" w:hAnsi="微软雅黑" w:eastAsia="微软雅黑"/>
        </w:rPr>
        <w:tab/>
      </w:r>
      <w:r>
        <w:t>(</w:t>
      </w:r>
      <w:r>
        <w:rPr>
          <w:rFonts w:hint="eastAsia"/>
        </w:rPr>
        <w:t>4</w:t>
      </w:r>
      <w:r>
        <w:t>)</w:t>
      </w:r>
    </w:p>
    <w:p>
      <w:pPr>
        <w:pStyle w:val="57"/>
        <w:ind w:firstLine="420"/>
      </w:pPr>
      <w:r>
        <w:rPr>
          <w:rFonts w:hint="eastAsia"/>
        </w:rPr>
        <w:t>式中：</w:t>
      </w:r>
    </w:p>
    <w:p>
      <w:pPr>
        <w:pStyle w:val="58"/>
        <w:ind w:firstLine="420"/>
      </w:pPr>
      <m:oMath>
        <m:sSub>
          <m:sSubPr>
            <m:ctrlPr>
              <w:rPr>
                <w:rFonts w:ascii="Cambria Math" w:hAnsi="Cambria Math"/>
                <w:kern w:val="2"/>
                <w:szCs w:val="21"/>
              </w:rPr>
            </m:ctrlPr>
          </m:sSubPr>
          <m:e>
            <m:r>
              <m:rPr>
                <m:sty m:val="p"/>
              </m:rPr>
              <w:rPr>
                <w:rFonts w:ascii="Cambria Math" w:hAnsi="Cambria Math"/>
              </w:rPr>
              <m:t>C</m:t>
            </m:r>
            <m:ctrlPr>
              <w:rPr>
                <w:rFonts w:ascii="Cambria Math" w:hAnsi="Cambria Math"/>
                <w:kern w:val="2"/>
                <w:szCs w:val="21"/>
              </w:rPr>
            </m:ctrlPr>
          </m:e>
          <m:sub>
            <m:r>
              <m:rPr>
                <m:sty m:val="p"/>
              </m:rPr>
              <w:rPr>
                <w:rFonts w:hint="eastAsia" w:ascii="Cambria Math" w:hAnsi="Cambria Math"/>
              </w:rPr>
              <m:t>枯落物</m:t>
            </m:r>
            <m:ctrlPr>
              <w:rPr>
                <w:rFonts w:ascii="Cambria Math" w:hAnsi="Cambria Math"/>
                <w:kern w:val="2"/>
                <w:szCs w:val="21"/>
              </w:rPr>
            </m:ctrlPr>
          </m:sub>
        </m:sSub>
      </m:oMath>
      <w:r>
        <w:rPr>
          <w:rFonts w:hint="eastAsia"/>
        </w:rPr>
        <w:t xml:space="preserve">   </w:t>
      </w:r>
      <w:r>
        <w:rPr>
          <w:rFonts w:hint="eastAsia" w:hAnsi="宋体" w:cs="宋体"/>
        </w:rPr>
        <w:t>——</w:t>
      </w:r>
      <w:r>
        <w:rPr>
          <w:rFonts w:hint="eastAsia"/>
        </w:rPr>
        <w:t>为枯落物层的碳储量，单位为吨</w:t>
      </w:r>
      <w:r>
        <w:rPr>
          <w:rFonts w:hint="eastAsia" w:hAnsi="宋体" w:cs="宋体"/>
        </w:rPr>
        <w:t>（t）</w:t>
      </w:r>
      <w:r>
        <w:rPr>
          <w:rFonts w:hint="eastAsia"/>
        </w:rPr>
        <w:t>；</w:t>
      </w:r>
    </w:p>
    <w:p>
      <w:pPr>
        <w:pStyle w:val="58"/>
        <w:ind w:firstLine="420"/>
      </w:pPr>
      <m:oMath>
        <m:sSub>
          <m:sSubPr>
            <m:ctrlPr>
              <w:rPr>
                <w:rFonts w:ascii="Cambria Math" w:hAnsi="Cambria Math"/>
                <w:kern w:val="2"/>
                <w:szCs w:val="21"/>
              </w:rPr>
            </m:ctrlPr>
          </m:sSubPr>
          <m:e>
            <m:r>
              <m:rPr>
                <m:sty m:val="p"/>
              </m:rPr>
              <w:rPr>
                <w:rFonts w:ascii="Cambria Math" w:hAnsi="Cambria Math"/>
              </w:rPr>
              <m:t>B</m:t>
            </m:r>
            <m:ctrlPr>
              <w:rPr>
                <w:rFonts w:ascii="Cambria Math" w:hAnsi="Cambria Math"/>
                <w:kern w:val="2"/>
                <w:szCs w:val="21"/>
              </w:rPr>
            </m:ctrlPr>
          </m:e>
          <m:sub>
            <m:r>
              <m:rPr>
                <m:sty m:val="p"/>
              </m:rPr>
              <w:rPr>
                <w:rFonts w:hint="eastAsia" w:ascii="Cambria Math" w:hAnsi="Cambria Math"/>
              </w:rPr>
              <m:t>枯落物</m:t>
            </m:r>
            <m:ctrlPr>
              <w:rPr>
                <w:rFonts w:ascii="Cambria Math" w:hAnsi="Cambria Math"/>
                <w:kern w:val="2"/>
                <w:szCs w:val="21"/>
              </w:rPr>
            </m:ctrlPr>
          </m:sub>
        </m:sSub>
      </m:oMath>
      <w:r>
        <w:rPr>
          <w:rFonts w:hint="eastAsia"/>
        </w:rPr>
        <w:t xml:space="preserve">   </w:t>
      </w:r>
      <w:r>
        <w:rPr>
          <w:rFonts w:hint="eastAsia" w:hAnsi="宋体" w:cs="宋体"/>
        </w:rPr>
        <w:t>——</w:t>
      </w:r>
      <w:r>
        <w:rPr>
          <w:rFonts w:hint="eastAsia"/>
        </w:rPr>
        <w:t>为枯落物层地上部分平均单位面积生物量，单位为吨每公顷（t/hm</w:t>
      </w:r>
      <w:r>
        <w:rPr>
          <w:rFonts w:hint="eastAsia"/>
          <w:vertAlign w:val="superscript"/>
        </w:rPr>
        <w:t>2</w:t>
      </w:r>
      <w:r>
        <w:rPr>
          <w:rFonts w:hint="eastAsia" w:hAnsi="宋体" w:cs="宋体"/>
        </w:rPr>
        <w:t>）</w:t>
      </w:r>
      <w:r>
        <w:rPr>
          <w:rFonts w:hint="eastAsia"/>
        </w:rPr>
        <w:t>；</w:t>
      </w:r>
    </w:p>
    <w:p>
      <w:pPr>
        <w:pStyle w:val="58"/>
        <w:ind w:firstLine="420"/>
      </w:pPr>
      <m:oMath>
        <m:sSub>
          <m:sSubPr>
            <m:ctrlPr>
              <w:rPr>
                <w:rFonts w:ascii="Cambria Math" w:hAnsi="Cambria Math"/>
                <w:kern w:val="2"/>
                <w:szCs w:val="21"/>
              </w:rPr>
            </m:ctrlPr>
          </m:sSubPr>
          <m:e>
            <m:r>
              <m:rPr>
                <m:sty m:val="p"/>
              </m:rPr>
              <w:rPr>
                <w:rFonts w:ascii="Cambria Math" w:hAnsi="Cambria Math"/>
              </w:rPr>
              <m:t>CF</m:t>
            </m:r>
            <m:ctrlPr>
              <w:rPr>
                <w:rFonts w:ascii="Cambria Math" w:hAnsi="Cambria Math"/>
                <w:kern w:val="2"/>
                <w:szCs w:val="21"/>
              </w:rPr>
            </m:ctrlPr>
          </m:e>
          <m:sub>
            <m:r>
              <m:rPr>
                <m:sty m:val="p"/>
              </m:rPr>
              <w:rPr>
                <w:rFonts w:hint="eastAsia" w:ascii="Cambria Math" w:hAnsi="Cambria Math"/>
              </w:rPr>
              <m:t>枯落物</m:t>
            </m:r>
            <m:ctrlPr>
              <w:rPr>
                <w:rFonts w:ascii="Cambria Math" w:hAnsi="Cambria Math"/>
                <w:kern w:val="2"/>
                <w:szCs w:val="21"/>
              </w:rPr>
            </m:ctrlPr>
          </m:sub>
        </m:sSub>
      </m:oMath>
      <w:r>
        <w:rPr>
          <w:rFonts w:hint="eastAsia"/>
        </w:rPr>
        <w:t xml:space="preserve">  </w:t>
      </w:r>
      <w:r>
        <w:rPr>
          <w:rFonts w:hint="eastAsia" w:hAnsi="宋体" w:cs="宋体"/>
        </w:rPr>
        <w:t>——</w:t>
      </w:r>
      <w:r>
        <w:rPr>
          <w:rFonts w:hint="eastAsia"/>
        </w:rPr>
        <w:t>为枯落物平均含碳率，</w:t>
      </w:r>
      <w:r>
        <w:rPr>
          <w:rFonts w:hint="eastAsia" w:hAnsi="宋体"/>
        </w:rPr>
        <w:t>单位为百分比（%）。</w:t>
      </w:r>
      <w:r>
        <w:rPr>
          <w:rFonts w:hint="eastAsia"/>
        </w:rPr>
        <w:t>；</w:t>
      </w:r>
    </w:p>
    <w:p>
      <w:pPr>
        <w:pStyle w:val="58"/>
        <w:ind w:firstLine="420"/>
        <w:rPr>
          <w:vertAlign w:val="superscript"/>
        </w:rPr>
      </w:pPr>
      <m:oMath>
        <m:r>
          <m:rPr>
            <m:sty m:val="p"/>
          </m:rPr>
          <w:rPr>
            <w:rFonts w:ascii="Cambria Math" w:hAnsi="Cambria Math"/>
          </w:rPr>
          <m:t>S</m:t>
        </m:r>
      </m:oMath>
      <w:r>
        <w:rPr>
          <w:rFonts w:hint="eastAsia"/>
        </w:rPr>
        <w:t xml:space="preserve">        </w:t>
      </w:r>
      <w:r>
        <w:rPr>
          <w:rFonts w:hint="eastAsia" w:hAnsi="宋体" w:cs="宋体"/>
        </w:rPr>
        <w:t>——</w:t>
      </w:r>
      <w:r>
        <w:rPr>
          <w:rFonts w:hint="eastAsia"/>
        </w:rPr>
        <w:t>为单位面积，单位为公顷（hm</w:t>
      </w:r>
      <w:r>
        <w:rPr>
          <w:rFonts w:hint="eastAsia"/>
          <w:vertAlign w:val="superscript"/>
        </w:rPr>
        <w:t>2</w:t>
      </w:r>
      <w:r>
        <w:rPr>
          <w:rFonts w:hint="eastAsia" w:hAnsi="宋体" w:cs="宋体"/>
        </w:rPr>
        <w:t>）</w:t>
      </w:r>
    </w:p>
    <w:p>
      <w:pPr>
        <w:pStyle w:val="96"/>
        <w:spacing w:before="156" w:after="156"/>
      </w:pPr>
      <w:r>
        <w:rPr>
          <w:rFonts w:hint="eastAsia"/>
        </w:rPr>
        <w:t>土壤层</w:t>
      </w:r>
    </w:p>
    <w:p>
      <w:pPr>
        <w:pStyle w:val="58"/>
        <w:ind w:firstLine="420"/>
        <w:rPr>
          <w:szCs w:val="21"/>
        </w:rPr>
      </w:pPr>
      <w:r>
        <w:rPr>
          <w:rFonts w:hint="eastAsia" w:hAnsi="宋体"/>
        </w:rPr>
        <w:t>土壤层草原生态系统碳库碳储量根据土壤有机碳密度及草原面积，采用以下公式获得：</w:t>
      </w:r>
    </w:p>
    <w:p>
      <w:pPr>
        <w:pStyle w:val="115"/>
        <w:ind w:firstLine="560"/>
        <w:rPr>
          <w:rFonts w:ascii="Times New Roman" w:hAnsi="Times New Roman"/>
          <w:kern w:val="0"/>
        </w:rPr>
      </w:pPr>
      <w:r>
        <w:rPr>
          <w:rFonts w:ascii="Times New Roman" w:hAnsi="Times New Roman"/>
          <w:kern w:val="0"/>
        </w:rPr>
        <w:tab/>
      </w:r>
      <m:oMath>
        <m:sSub>
          <m:sSubPr>
            <m:ctrlPr>
              <w:rPr>
                <w:rFonts w:ascii="Cambria Math" w:hAnsi="Cambria Math"/>
                <w:kern w:val="0"/>
              </w:rPr>
            </m:ctrlPr>
          </m:sSubPr>
          <m:e>
            <m:r>
              <m:rPr>
                <m:sty m:val="p"/>
              </m:rPr>
              <w:rPr>
                <w:rFonts w:ascii="Cambria Math" w:hAnsi="Cambria Math"/>
                <w:kern w:val="0"/>
              </w:rPr>
              <m:t>C</m:t>
            </m:r>
            <m:ctrlPr>
              <w:rPr>
                <w:rFonts w:ascii="Cambria Math" w:hAnsi="Cambria Math"/>
                <w:kern w:val="0"/>
              </w:rPr>
            </m:ctrlPr>
          </m:e>
          <m:sub>
            <m:r>
              <m:rPr>
                <m:sty m:val="p"/>
              </m:rPr>
              <w:rPr>
                <w:rFonts w:hint="eastAsia" w:ascii="Cambria Math" w:hAnsi="Cambria Math"/>
                <w:kern w:val="0"/>
              </w:rPr>
              <m:t>土壤层</m:t>
            </m:r>
            <m:ctrlPr>
              <w:rPr>
                <w:rFonts w:ascii="Cambria Math" w:hAnsi="Cambria Math"/>
                <w:kern w:val="0"/>
              </w:rPr>
            </m:ctrlPr>
          </m:sub>
        </m:sSub>
        <m:r>
          <m:rPr>
            <m:sty m:val="p"/>
          </m:rPr>
          <w:rPr>
            <w:rFonts w:hint="eastAsia" w:ascii="Cambria Math" w:hAnsi="Cambria Math"/>
            <w:kern w:val="0"/>
          </w:rPr>
          <m:t>=</m:t>
        </m:r>
        <m:nary>
          <m:naryPr>
            <m:chr m:val="∑"/>
            <m:limLoc m:val="undOvr"/>
            <m:ctrlPr>
              <w:rPr>
                <w:rFonts w:ascii="Cambria Math" w:hAnsi="Cambria Math"/>
                <w:kern w:val="0"/>
              </w:rPr>
            </m:ctrlPr>
          </m:naryPr>
          <m:sub>
            <m:r>
              <m:rPr>
                <m:sty m:val="p"/>
              </m:rPr>
              <w:rPr>
                <w:rFonts w:hint="eastAsia" w:ascii="Cambria Math" w:hAnsi="Cambria Math"/>
                <w:kern w:val="0"/>
              </w:rPr>
              <m:t>i</m:t>
            </m:r>
            <m:r>
              <m:rPr>
                <m:sty m:val="p"/>
              </m:rPr>
              <w:rPr>
                <w:rFonts w:ascii="Cambria Math" w:hAnsi="Cambria Math"/>
                <w:kern w:val="0"/>
              </w:rPr>
              <m:t>=1</m:t>
            </m:r>
            <m:ctrlPr>
              <w:rPr>
                <w:rFonts w:ascii="Cambria Math" w:hAnsi="Cambria Math"/>
                <w:kern w:val="0"/>
              </w:rPr>
            </m:ctrlPr>
          </m:sub>
          <m:sup>
            <m:r>
              <m:rPr>
                <m:sty m:val="p"/>
              </m:rPr>
              <w:rPr>
                <w:rFonts w:ascii="Cambria Math" w:hAnsi="Cambria Math"/>
                <w:kern w:val="0"/>
              </w:rPr>
              <m:t>n</m:t>
            </m:r>
            <m:ctrlPr>
              <w:rPr>
                <w:rFonts w:ascii="Cambria Math" w:hAnsi="Cambria Math"/>
                <w:kern w:val="0"/>
              </w:rPr>
            </m:ctrlPr>
          </m:sup>
          <m:e>
            <m:sSub>
              <m:sSubPr>
                <m:ctrlPr>
                  <w:rPr>
                    <w:rFonts w:ascii="Cambria Math" w:hAnsi="Cambria Math"/>
                    <w:kern w:val="0"/>
                  </w:rPr>
                </m:ctrlPr>
              </m:sSubPr>
              <m:e>
                <m:r>
                  <m:rPr>
                    <m:sty m:val="p"/>
                  </m:rPr>
                  <w:rPr>
                    <w:rFonts w:ascii="Cambria Math" w:hAnsi="Cambria Math"/>
                    <w:kern w:val="0"/>
                  </w:rPr>
                  <m:t>A</m:t>
                </m:r>
                <m:ctrlPr>
                  <w:rPr>
                    <w:rFonts w:ascii="Cambria Math" w:hAnsi="Cambria Math"/>
                    <w:kern w:val="0"/>
                  </w:rPr>
                </m:ctrlPr>
              </m:e>
              <m:sub>
                <m:r>
                  <m:rPr>
                    <m:sty m:val="p"/>
                  </m:rPr>
                  <w:rPr>
                    <w:rFonts w:ascii="Cambria Math" w:hAnsi="Cambria Math"/>
                    <w:kern w:val="0"/>
                  </w:rPr>
                  <m:t>i</m:t>
                </m:r>
                <m:ctrlPr>
                  <w:rPr>
                    <w:rFonts w:ascii="Cambria Math" w:hAnsi="Cambria Math"/>
                    <w:kern w:val="0"/>
                  </w:rPr>
                </m:ctrlPr>
              </m:sub>
            </m:sSub>
            <m:ctrlPr>
              <w:rPr>
                <w:rFonts w:ascii="Cambria Math" w:hAnsi="Cambria Math"/>
                <w:kern w:val="0"/>
              </w:rPr>
            </m:ctrlPr>
          </m:e>
        </m:nary>
        <m:r>
          <m:rPr>
            <m:sty m:val="p"/>
          </m:rPr>
          <w:rPr>
            <w:rFonts w:hint="eastAsia" w:ascii="Cambria Math" w:hAnsi="Cambria Math"/>
            <w:kern w:val="0"/>
          </w:rPr>
          <m:t>×</m:t>
        </m:r>
        <m:sSub>
          <m:sSubPr>
            <m:ctrlPr>
              <w:rPr>
                <w:rFonts w:ascii="Cambria Math" w:hAnsi="Cambria Math"/>
                <w:kern w:val="0"/>
              </w:rPr>
            </m:ctrlPr>
          </m:sSubPr>
          <m:e>
            <m:r>
              <m:rPr>
                <m:sty m:val="p"/>
              </m:rPr>
              <w:rPr>
                <w:rFonts w:ascii="Cambria Math" w:hAnsi="Cambria Math"/>
                <w:kern w:val="0"/>
              </w:rPr>
              <m:t>SOC</m:t>
            </m:r>
            <m:ctrlPr>
              <w:rPr>
                <w:rFonts w:ascii="Cambria Math" w:hAnsi="Cambria Math"/>
                <w:kern w:val="0"/>
              </w:rPr>
            </m:ctrlPr>
          </m:e>
          <m:sub>
            <m:r>
              <m:rPr>
                <m:sty m:val="p"/>
              </m:rPr>
              <w:rPr>
                <w:rFonts w:hint="eastAsia" w:ascii="Cambria Math" w:hAnsi="Cambria Math"/>
                <w:kern w:val="0"/>
              </w:rPr>
              <m:t>i</m:t>
            </m:r>
            <m:ctrlPr>
              <w:rPr>
                <w:rFonts w:ascii="Cambria Math" w:hAnsi="Cambria Math"/>
                <w:kern w:val="0"/>
              </w:rPr>
            </m:ctrlPr>
          </m:sub>
        </m:sSub>
      </m:oMath>
      <w:r>
        <w:rPr>
          <w:rFonts w:hint="eastAsia" w:ascii="Times New Roman" w:hAnsi="Times New Roman"/>
          <w:kern w:val="0"/>
        </w:rPr>
        <w:t xml:space="preserve"> , </w:t>
      </w:r>
      <m:oMath>
        <m:r>
          <m:rPr>
            <m:sty m:val="p"/>
          </m:rPr>
          <w:rPr>
            <w:rFonts w:ascii="Cambria Math" w:hAnsi="Cambria Math"/>
            <w:kern w:val="0"/>
          </w:rPr>
          <m:t>SOC</m:t>
        </m:r>
        <m:r>
          <m:rPr>
            <m:sty m:val="p"/>
          </m:rPr>
          <w:rPr>
            <w:rFonts w:hint="eastAsia" w:ascii="Cambria Math" w:hAnsi="Cambria Math"/>
            <w:kern w:val="0"/>
          </w:rPr>
          <m:t>=</m:t>
        </m:r>
        <m:f>
          <m:fPr>
            <m:ctrlPr>
              <w:rPr>
                <w:rFonts w:ascii="Cambria Math" w:hAnsi="Cambria Math"/>
                <w:kern w:val="0"/>
              </w:rPr>
            </m:ctrlPr>
          </m:fPr>
          <m:num>
            <m:r>
              <m:rPr>
                <m:sty m:val="p"/>
              </m:rPr>
              <w:rPr>
                <w:rFonts w:ascii="Cambria Math" w:hAnsi="Cambria Math"/>
                <w:kern w:val="0"/>
              </w:rPr>
              <m:t>C</m:t>
            </m:r>
            <m:r>
              <m:rPr>
                <m:sty m:val="p"/>
              </m:rPr>
              <w:rPr>
                <w:rFonts w:hint="eastAsia" w:ascii="Cambria Math" w:hAnsi="Cambria Math"/>
                <w:kern w:val="0"/>
              </w:rPr>
              <m:t>×</m:t>
            </m:r>
            <m:r>
              <m:rPr>
                <m:sty m:val="p"/>
              </m:rPr>
              <w:rPr>
                <w:rFonts w:ascii="Cambria Math" w:hAnsi="Cambria Math"/>
                <w:kern w:val="0"/>
              </w:rPr>
              <m:t>D</m:t>
            </m:r>
            <m:r>
              <m:rPr>
                <m:sty m:val="p"/>
              </m:rPr>
              <w:rPr>
                <w:rFonts w:hint="eastAsia" w:ascii="Cambria Math" w:hAnsi="Cambria Math"/>
                <w:kern w:val="0"/>
              </w:rPr>
              <m:t>×</m:t>
            </m:r>
            <m:r>
              <m:rPr>
                <m:sty m:val="p"/>
              </m:rPr>
              <w:rPr>
                <w:rFonts w:ascii="Cambria Math" w:hAnsi="Cambria Math"/>
                <w:kern w:val="0"/>
              </w:rPr>
              <m:t>E</m:t>
            </m:r>
            <m:r>
              <m:rPr>
                <m:sty m:val="p"/>
              </m:rPr>
              <w:rPr>
                <w:rFonts w:hint="eastAsia" w:ascii="Cambria Math" w:hAnsi="Cambria Math"/>
                <w:kern w:val="0"/>
              </w:rPr>
              <m:t>×</m:t>
            </m:r>
            <m:r>
              <m:rPr>
                <m:sty m:val="p"/>
              </m:rPr>
              <w:rPr>
                <w:rFonts w:ascii="Cambria Math" w:hAnsi="Cambria Math"/>
                <w:kern w:val="0"/>
              </w:rPr>
              <m:t>(1−G)</m:t>
            </m:r>
            <m:ctrlPr>
              <w:rPr>
                <w:rFonts w:ascii="Cambria Math" w:hAnsi="Cambria Math"/>
                <w:kern w:val="0"/>
              </w:rPr>
            </m:ctrlPr>
          </m:num>
          <m:den>
            <m:r>
              <m:rPr>
                <m:sty m:val="p"/>
              </m:rPr>
              <w:rPr>
                <w:rFonts w:ascii="Cambria Math" w:hAnsi="Cambria Math"/>
                <w:kern w:val="0"/>
              </w:rPr>
              <m:t>100</m:t>
            </m:r>
            <m:ctrlPr>
              <w:rPr>
                <w:rFonts w:ascii="Cambria Math" w:hAnsi="Cambria Math"/>
                <w:kern w:val="0"/>
              </w:rPr>
            </m:ctrlPr>
          </m:den>
        </m:f>
        <m:r>
          <m:rPr>
            <m:sty m:val="p"/>
          </m:rPr>
          <w:rPr>
            <w:rFonts w:ascii="Cambria Math" w:hAnsi="Cambria Math"/>
            <w:kern w:val="0"/>
          </w:rPr>
          <m:t xml:space="preserve"> </m:t>
        </m:r>
      </m:oMath>
      <w:r>
        <w:rPr>
          <w:rFonts w:ascii="Times New Roman" w:hAnsi="Times New Roman"/>
          <w:kern w:val="0"/>
        </w:rPr>
        <w:tab/>
      </w:r>
      <w:r>
        <w:rPr>
          <w:rFonts w:ascii="Times New Roman" w:hAnsi="Times New Roman"/>
          <w:kern w:val="0"/>
        </w:rPr>
        <w:t>(5)</w:t>
      </w:r>
    </w:p>
    <w:p>
      <w:pPr>
        <w:pStyle w:val="57"/>
        <w:ind w:firstLine="420"/>
      </w:pPr>
      <w:r>
        <w:rPr>
          <w:rFonts w:hint="eastAsia" w:ascii="宋体" w:hAnsi="宋体"/>
        </w:rPr>
        <w:t>式中：</w:t>
      </w:r>
      <w:r>
        <w:rPr>
          <w:rFonts w:hint="eastAsia"/>
        </w:rPr>
        <w:tab/>
      </w:r>
    </w:p>
    <w:p>
      <w:pPr>
        <w:pStyle w:val="57"/>
        <w:ind w:firstLine="420"/>
      </w:pPr>
      <w:r>
        <w:rPr>
          <w:rFonts w:hint="eastAsia" w:cs="Calibri"/>
        </w:rPr>
        <w:t xml:space="preserve">TOC   </w:t>
      </w:r>
      <w:r>
        <w:rPr>
          <w:rFonts w:hint="eastAsia" w:ascii="宋体" w:hAnsi="宋体"/>
        </w:rPr>
        <w:t>——为草原中土壤碳储量，单位</w:t>
      </w:r>
      <w:r>
        <w:rPr>
          <w:rFonts w:hint="eastAsia"/>
        </w:rPr>
        <w:t>为吨</w:t>
      </w:r>
      <w:r>
        <w:rPr>
          <w:rFonts w:hint="eastAsia" w:hAnsi="宋体" w:cs="宋体"/>
        </w:rPr>
        <w:t>（t）</w:t>
      </w:r>
      <w:r>
        <w:rPr>
          <w:rFonts w:hint="eastAsia" w:ascii="宋体" w:hAnsi="宋体"/>
        </w:rPr>
        <w:t>；</w:t>
      </w:r>
      <w:r>
        <w:rPr>
          <w:rFonts w:hint="eastAsia"/>
        </w:rPr>
        <w:t xml:space="preserve">  </w:t>
      </w:r>
    </w:p>
    <w:p>
      <w:pPr>
        <w:pStyle w:val="57"/>
        <w:ind w:firstLine="420"/>
      </w:pPr>
      <w:r>
        <w:rPr>
          <w:rFonts w:hint="eastAsia" w:cs="Calibri"/>
        </w:rPr>
        <w:t xml:space="preserve">A     </w:t>
      </w:r>
      <w:r>
        <w:rPr>
          <w:rFonts w:hint="eastAsia" w:ascii="宋体" w:hAnsi="宋体"/>
        </w:rPr>
        <w:t>——为单位面积，单位为平方米（m</w:t>
      </w:r>
      <w:r>
        <w:rPr>
          <w:rFonts w:hint="eastAsia" w:ascii="宋体" w:hAnsi="宋体"/>
          <w:vertAlign w:val="superscript"/>
        </w:rPr>
        <w:t>2</w:t>
      </w:r>
      <w:r>
        <w:rPr>
          <w:rFonts w:hint="eastAsia" w:ascii="宋体" w:hAnsi="宋体"/>
        </w:rPr>
        <w:t>）；</w:t>
      </w:r>
    </w:p>
    <w:p>
      <w:pPr>
        <w:pStyle w:val="57"/>
        <w:ind w:firstLine="420"/>
      </w:pPr>
      <w:r>
        <w:rPr>
          <w:rFonts w:hint="eastAsia" w:cs="Calibri"/>
        </w:rPr>
        <w:t>SOC</w:t>
      </w:r>
      <w:r>
        <w:rPr>
          <w:rFonts w:hint="eastAsia" w:cs="Calibri"/>
          <w:vertAlign w:val="subscript"/>
        </w:rPr>
        <w:t xml:space="preserve">i    </w:t>
      </w:r>
      <w:r>
        <w:rPr>
          <w:rFonts w:hint="eastAsia" w:ascii="宋体" w:hAnsi="宋体"/>
        </w:rPr>
        <w:t>——为第</w:t>
      </w:r>
      <w:r>
        <w:rPr>
          <w:rFonts w:hint="eastAsia" w:cs="Calibri"/>
        </w:rPr>
        <w:t>i</w:t>
      </w:r>
      <w:r>
        <w:rPr>
          <w:rFonts w:hint="eastAsia" w:ascii="宋体" w:hAnsi="宋体"/>
        </w:rPr>
        <w:t>种草原类型的土壤有机碳密度，单位为</w:t>
      </w:r>
      <w:r>
        <w:rPr>
          <w:rFonts w:hint="eastAsia"/>
        </w:rPr>
        <w:t>吨每公顷（</w:t>
      </w:r>
      <w:r>
        <w:rPr>
          <w:rFonts w:hint="eastAsia" w:ascii="宋体" w:hAnsi="宋体"/>
        </w:rPr>
        <w:t>t/hm</w:t>
      </w:r>
      <w:r>
        <w:rPr>
          <w:rFonts w:hint="eastAsia" w:ascii="宋体" w:hAnsi="宋体"/>
          <w:vertAlign w:val="superscript"/>
        </w:rPr>
        <w:t>2</w:t>
      </w:r>
      <w:r>
        <w:rPr>
          <w:rFonts w:hint="eastAsia" w:hAnsi="宋体" w:cs="宋体"/>
        </w:rPr>
        <w:t>）</w:t>
      </w:r>
      <w:r>
        <w:rPr>
          <w:rFonts w:hint="eastAsia" w:ascii="宋体" w:hAnsi="宋体"/>
        </w:rPr>
        <w:t>；</w:t>
      </w:r>
    </w:p>
    <w:p>
      <w:pPr>
        <w:pStyle w:val="57"/>
        <w:ind w:firstLine="420"/>
      </w:pPr>
      <w:r>
        <w:rPr>
          <w:rFonts w:hint="eastAsia" w:cs="Calibri"/>
        </w:rPr>
        <w:t>SOC</w:t>
      </w:r>
      <w:r>
        <w:rPr>
          <w:rFonts w:hint="eastAsia"/>
        </w:rPr>
        <w:tab/>
      </w:r>
      <w:r>
        <w:rPr>
          <w:rFonts w:hint="eastAsia"/>
        </w:rPr>
        <w:t xml:space="preserve">  </w:t>
      </w:r>
      <w:r>
        <w:rPr>
          <w:rFonts w:hint="eastAsia" w:ascii="宋体" w:hAnsi="宋体"/>
        </w:rPr>
        <w:t>——为土壤有机碳密度</w:t>
      </w:r>
      <w:r>
        <w:rPr>
          <w:rFonts w:hint="eastAsia" w:cs="Calibri"/>
        </w:rPr>
        <w:t>,</w:t>
      </w:r>
      <w:r>
        <w:rPr>
          <w:rFonts w:hint="eastAsia" w:ascii="宋体" w:hAnsi="宋体"/>
        </w:rPr>
        <w:t>单位为千克每平方米（kg/m</w:t>
      </w:r>
      <w:r>
        <w:rPr>
          <w:rFonts w:hint="eastAsia" w:ascii="宋体" w:hAnsi="宋体"/>
          <w:vertAlign w:val="superscript"/>
        </w:rPr>
        <w:t>2</w:t>
      </w:r>
      <w:r>
        <w:rPr>
          <w:rFonts w:hint="eastAsia" w:ascii="宋体" w:hAnsi="宋体"/>
        </w:rPr>
        <w:t>）；</w:t>
      </w:r>
    </w:p>
    <w:p>
      <w:pPr>
        <w:pStyle w:val="57"/>
        <w:ind w:firstLine="420"/>
      </w:pPr>
      <w:r>
        <w:rPr>
          <w:rFonts w:hint="eastAsia" w:cs="Calibri"/>
        </w:rPr>
        <w:t xml:space="preserve">C     </w:t>
      </w:r>
      <w:r>
        <w:rPr>
          <w:rFonts w:hint="eastAsia" w:ascii="宋体" w:hAnsi="宋体"/>
        </w:rPr>
        <w:t>——为土壤有机碳含量，单位为克每千克（g/kg）；</w:t>
      </w:r>
      <w:r>
        <w:rPr>
          <w:rFonts w:hint="eastAsia"/>
        </w:rPr>
        <w:t xml:space="preserve"> </w:t>
      </w:r>
    </w:p>
    <w:p>
      <w:pPr>
        <w:pStyle w:val="57"/>
        <w:ind w:firstLine="420"/>
      </w:pPr>
      <w:r>
        <w:rPr>
          <w:rFonts w:hint="eastAsia" w:cs="Calibri"/>
        </w:rPr>
        <w:t xml:space="preserve">D     </w:t>
      </w:r>
      <w:r>
        <w:rPr>
          <w:rFonts w:hint="eastAsia" w:ascii="宋体" w:hAnsi="宋体"/>
        </w:rPr>
        <w:t>——为土层密度，单位为兆克每立方米（Mg/m</w:t>
      </w:r>
      <w:r>
        <w:rPr>
          <w:rFonts w:hint="eastAsia" w:ascii="宋体" w:hAnsi="宋体"/>
          <w:vertAlign w:val="superscript"/>
        </w:rPr>
        <w:t>3</w:t>
      </w:r>
      <w:r>
        <w:rPr>
          <w:rFonts w:hint="eastAsia" w:ascii="宋体" w:hAnsi="宋体"/>
        </w:rPr>
        <w:t>）；</w:t>
      </w:r>
      <w:r>
        <w:rPr>
          <w:rFonts w:hint="eastAsia"/>
        </w:rPr>
        <w:t xml:space="preserve">       </w:t>
      </w:r>
    </w:p>
    <w:p>
      <w:pPr>
        <w:pStyle w:val="57"/>
        <w:ind w:firstLine="420"/>
      </w:pPr>
      <w:r>
        <w:rPr>
          <w:rFonts w:hint="eastAsia" w:cs="Calibri"/>
        </w:rPr>
        <w:t xml:space="preserve">E     </w:t>
      </w:r>
      <w:r>
        <w:rPr>
          <w:rFonts w:hint="eastAsia" w:ascii="宋体" w:hAnsi="宋体"/>
        </w:rPr>
        <w:t>——为土壤厚度，单位为厘米（cm）；</w:t>
      </w:r>
    </w:p>
    <w:p>
      <w:pPr>
        <w:ind w:firstLine="420" w:firstLineChars="200"/>
      </w:pPr>
      <w:r>
        <w:rPr>
          <w:rFonts w:hint="eastAsia" w:cs="Calibri"/>
        </w:rPr>
        <w:t xml:space="preserve">G     </w:t>
      </w:r>
      <w:r>
        <w:rPr>
          <w:rFonts w:hint="eastAsia" w:ascii="宋体" w:hAnsi="宋体"/>
        </w:rPr>
        <w:t>——为直径≥ 2 mm的砾石含量，单位为百分比（</w:t>
      </w:r>
      <w:r>
        <w:rPr>
          <w:rFonts w:hint="eastAsia" w:ascii="宋体" w:hAnsi="宋体"/>
          <w:kern w:val="0"/>
        </w:rPr>
        <w:t>%）</w:t>
      </w:r>
      <w:r>
        <w:rPr>
          <w:rFonts w:hint="eastAsia" w:ascii="宋体" w:hAnsi="宋体"/>
        </w:rPr>
        <w:t>。</w:t>
      </w:r>
    </w:p>
    <w:p>
      <w:pPr>
        <w:pStyle w:val="58"/>
        <w:ind w:firstLine="420"/>
      </w:pPr>
    </w:p>
    <w:p>
      <w:pPr>
        <w:pStyle w:val="96"/>
        <w:spacing w:before="156" w:after="156"/>
      </w:pPr>
      <w:bookmarkStart w:id="164" w:name="_Toc6238"/>
      <w:bookmarkStart w:id="165" w:name="_Toc142474130"/>
      <w:bookmarkStart w:id="166" w:name="_Toc146123832"/>
      <w:r>
        <w:rPr>
          <w:rFonts w:hint="eastAsia"/>
        </w:rPr>
        <w:t>草原碳储量</w:t>
      </w:r>
      <w:bookmarkEnd w:id="164"/>
      <w:bookmarkEnd w:id="165"/>
      <w:bookmarkEnd w:id="166"/>
    </w:p>
    <w:p>
      <w:pPr>
        <w:pStyle w:val="58"/>
        <w:ind w:firstLine="420"/>
      </w:pPr>
      <w:r>
        <w:rPr>
          <w:rFonts w:hint="eastAsia"/>
        </w:rPr>
        <w:t>草原不同碳层其总体碳储量为以上各碳层之和，因此草原总碳层单位面积碳储量</w:t>
      </w:r>
      <w:r>
        <w:rPr>
          <w:rFonts w:hint="eastAsia" w:hAnsi="宋体"/>
        </w:rPr>
        <w:t>采用以下公式获得</w:t>
      </w:r>
      <w:r>
        <w:rPr>
          <w:rFonts w:hint="eastAsia"/>
        </w:rPr>
        <w:t>：</w:t>
      </w:r>
    </w:p>
    <w:p>
      <w:pPr>
        <w:pStyle w:val="115"/>
        <w:spacing w:before="156" w:after="156"/>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ascii="Cambria Math" w:hAnsi="Cambria Math"/>
          </w:rPr>
          <m:t xml:space="preserve">)×S </m:t>
        </m:r>
      </m:oMath>
      <w:r>
        <w:rPr>
          <w:rFonts w:ascii="微软雅黑" w:hAnsi="微软雅黑" w:eastAsia="微软雅黑"/>
        </w:rPr>
        <w:tab/>
      </w:r>
      <w:r>
        <w:t>(6)</w:t>
      </w:r>
    </w:p>
    <w:p>
      <w:pPr>
        <w:pStyle w:val="57"/>
        <w:ind w:firstLine="420"/>
      </w:pPr>
      <w:r>
        <w:rPr>
          <w:rFonts w:hint="eastAsia"/>
        </w:rPr>
        <w:t>式中：</w:t>
      </w:r>
    </w:p>
    <w:p>
      <w:pPr>
        <w:pStyle w:val="58"/>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总</m:t>
            </m:r>
            <m:ctrlPr>
              <w:rPr>
                <w:rFonts w:ascii="Cambria Math" w:hAnsi="Cambria Math"/>
              </w:rPr>
            </m:ctrlPr>
          </m:sub>
        </m:sSub>
      </m:oMath>
      <w:r>
        <w:rPr>
          <w:rFonts w:hint="eastAsia"/>
        </w:rPr>
        <w:t xml:space="preserve">      </w:t>
      </w:r>
      <w:r>
        <w:rPr>
          <w:rFonts w:hint="eastAsia" w:ascii="Times New Roman"/>
        </w:rPr>
        <w:t>——</w:t>
      </w:r>
      <w:r>
        <w:rPr>
          <w:rFonts w:hint="eastAsia"/>
        </w:rPr>
        <w:t>为湿地总碳储量，</w:t>
      </w:r>
      <w:r>
        <w:t>单位为</w:t>
      </w:r>
      <w:r>
        <w:rPr>
          <w:rFonts w:hint="eastAsia"/>
        </w:rPr>
        <w:t>吨（t）；</w:t>
      </w:r>
    </w:p>
    <w:p>
      <w:pPr>
        <w:pStyle w:val="58"/>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灌木层</m:t>
            </m:r>
            <m:ctrlPr>
              <w:rPr>
                <w:rFonts w:ascii="Cambria Math" w:hAnsi="Cambria Math"/>
              </w:rPr>
            </m:ctrlPr>
          </m:sub>
        </m:sSub>
      </m:oMath>
      <w:r>
        <w:rPr>
          <w:rFonts w:hint="eastAsia"/>
        </w:rPr>
        <w:t xml:space="preserve">   </w:t>
      </w:r>
      <w:r>
        <w:rPr>
          <w:rFonts w:hint="eastAsia" w:ascii="Times New Roman"/>
        </w:rPr>
        <w:t>——</w:t>
      </w:r>
      <w:r>
        <w:rPr>
          <w:rFonts w:hint="eastAsia"/>
        </w:rPr>
        <w:t>为灌木层单位面积碳储量，</w:t>
      </w:r>
      <w:r>
        <w:t>单位为</w:t>
      </w:r>
      <w:r>
        <w:rPr>
          <w:rFonts w:hint="eastAsia"/>
        </w:rPr>
        <w:t>吨每公顷（t/hm</w:t>
      </w:r>
      <w:r>
        <w:rPr>
          <w:rFonts w:hint="eastAsia"/>
          <w:vertAlign w:val="superscript"/>
        </w:rPr>
        <w:t>2</w:t>
      </w:r>
      <w:r>
        <w:rPr>
          <w:rFonts w:hint="eastAsia"/>
        </w:rPr>
        <w:t>）；</w:t>
      </w:r>
    </w:p>
    <w:p>
      <w:pPr>
        <w:pStyle w:val="58"/>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草本层</m:t>
            </m:r>
            <m:ctrlPr>
              <w:rPr>
                <w:rFonts w:ascii="Cambria Math" w:hAnsi="Cambria Math"/>
              </w:rPr>
            </m:ctrlPr>
          </m:sub>
        </m:sSub>
      </m:oMath>
      <w:r>
        <w:rPr>
          <w:rFonts w:hint="eastAsia"/>
        </w:rPr>
        <w:t xml:space="preserve">   </w:t>
      </w:r>
      <w:r>
        <w:rPr>
          <w:rFonts w:hint="eastAsia" w:ascii="Times New Roman"/>
        </w:rPr>
        <w:t>——</w:t>
      </w:r>
      <w:r>
        <w:rPr>
          <w:rFonts w:hint="eastAsia"/>
        </w:rPr>
        <w:t>为草本层单位面积碳储量，</w:t>
      </w:r>
      <w:r>
        <w:t>单位为</w:t>
      </w:r>
      <w:r>
        <w:rPr>
          <w:rFonts w:hint="eastAsia"/>
        </w:rPr>
        <w:t>吨每公顷（t/hm</w:t>
      </w:r>
      <w:r>
        <w:rPr>
          <w:rFonts w:hint="eastAsia"/>
          <w:vertAlign w:val="superscript"/>
        </w:rPr>
        <w:t>2</w:t>
      </w:r>
      <w:r>
        <w:rPr>
          <w:rFonts w:hint="eastAsia"/>
        </w:rPr>
        <w:t>）；</w:t>
      </w:r>
    </w:p>
    <w:p>
      <w:pPr>
        <w:pStyle w:val="58"/>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枯落物层</m:t>
            </m:r>
            <m:ctrlPr>
              <w:rPr>
                <w:rFonts w:ascii="Cambria Math" w:hAnsi="Cambria Math"/>
              </w:rPr>
            </m:ctrlPr>
          </m:sub>
        </m:sSub>
      </m:oMath>
      <w:r>
        <w:rPr>
          <w:rFonts w:hint="eastAsia"/>
          <w:vertAlign w:val="subscript"/>
        </w:rPr>
        <w:t xml:space="preserve">   </w:t>
      </w:r>
      <w:r>
        <w:rPr>
          <w:rFonts w:hint="eastAsia" w:ascii="Times New Roman"/>
        </w:rPr>
        <w:t>——</w:t>
      </w:r>
      <w:r>
        <w:rPr>
          <w:rFonts w:hint="eastAsia"/>
        </w:rPr>
        <w:t>为枯落物层单位面积碳储量，</w:t>
      </w:r>
      <w:r>
        <w:t>单位为</w:t>
      </w:r>
      <w:r>
        <w:rPr>
          <w:rFonts w:hint="eastAsia"/>
        </w:rPr>
        <w:t>吨每公顷（t/hm</w:t>
      </w:r>
      <w:r>
        <w:rPr>
          <w:rFonts w:hint="eastAsia"/>
          <w:vertAlign w:val="superscript"/>
        </w:rPr>
        <w:t>2</w:t>
      </w:r>
      <w:r>
        <w:rPr>
          <w:rFonts w:hint="eastAsia"/>
        </w:rPr>
        <w:t>）；</w:t>
      </w:r>
    </w:p>
    <w:p>
      <w:pPr>
        <w:pStyle w:val="58"/>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土壤层</m:t>
            </m:r>
            <m:ctrlPr>
              <w:rPr>
                <w:rFonts w:ascii="Cambria Math" w:hAnsi="Cambria Math"/>
              </w:rPr>
            </m:ctrlPr>
          </m:sub>
        </m:sSub>
      </m:oMath>
      <w:r>
        <w:rPr>
          <w:rFonts w:hint="eastAsia"/>
        </w:rPr>
        <w:t xml:space="preserve">   </w:t>
      </w:r>
      <w:r>
        <w:rPr>
          <w:rFonts w:hint="eastAsia" w:ascii="Times New Roman"/>
        </w:rPr>
        <w:t>——</w:t>
      </w:r>
      <w:r>
        <w:rPr>
          <w:rFonts w:hint="eastAsia"/>
        </w:rPr>
        <w:t>为土壤层单位面积碳储量，</w:t>
      </w:r>
      <w:r>
        <w:t>单位为</w:t>
      </w:r>
      <w:r>
        <w:rPr>
          <w:rFonts w:hint="eastAsia"/>
        </w:rPr>
        <w:t>吨每公顷（t/hm</w:t>
      </w:r>
      <w:r>
        <w:rPr>
          <w:rFonts w:hint="eastAsia"/>
          <w:vertAlign w:val="superscript"/>
        </w:rPr>
        <w:t>2</w:t>
      </w:r>
      <w:r>
        <w:rPr>
          <w:rFonts w:hint="eastAsia"/>
        </w:rPr>
        <w:t>）；</w:t>
      </w:r>
    </w:p>
    <w:p>
      <w:pPr>
        <w:pStyle w:val="115"/>
        <w:ind w:firstLine="420" w:firstLineChars="200"/>
      </w:pPr>
      <m:oMath>
        <m:r>
          <m:rPr>
            <m:sty m:val="p"/>
          </m:rPr>
          <w:rPr>
            <w:rFonts w:ascii="Cambria Math"/>
          </w:rPr>
          <m:t>S</m:t>
        </m:r>
      </m:oMath>
      <w:r>
        <w:rPr>
          <w:rFonts w:hint="eastAsia"/>
        </w:rPr>
        <w:t xml:space="preserve">        </w:t>
      </w:r>
      <w:r>
        <w:rPr>
          <w:rFonts w:hint="eastAsia" w:ascii="Times New Roman"/>
        </w:rPr>
        <w:t>——</w:t>
      </w:r>
      <w:r>
        <w:rPr>
          <w:rFonts w:hint="eastAsia"/>
        </w:rPr>
        <w:t>为面积，单位为公顷（hm</w:t>
      </w:r>
      <w:r>
        <w:rPr>
          <w:rFonts w:hint="eastAsia"/>
          <w:vertAlign w:val="superscript"/>
        </w:rPr>
        <w:t>2</w:t>
      </w:r>
      <w:r>
        <w:rPr>
          <w:rFonts w:hint="eastAsia"/>
        </w:rPr>
        <w:t>）。</w:t>
      </w:r>
    </w:p>
    <w:p>
      <w:pPr>
        <w:pStyle w:val="96"/>
        <w:spacing w:before="156" w:after="156"/>
      </w:pPr>
      <w:bookmarkStart w:id="167" w:name="_Toc21739"/>
      <w:bookmarkStart w:id="168" w:name="_Toc21717"/>
      <w:bookmarkStart w:id="169" w:name="_Toc142474131"/>
      <w:bookmarkStart w:id="170" w:name="_Toc146123833"/>
      <w:r>
        <w:rPr>
          <w:rFonts w:hint="eastAsia"/>
        </w:rPr>
        <w:t>草原碳汇</w:t>
      </w:r>
      <w:bookmarkEnd w:id="167"/>
      <w:bookmarkEnd w:id="168"/>
      <w:bookmarkEnd w:id="169"/>
      <w:bookmarkEnd w:id="170"/>
    </w:p>
    <w:p>
      <w:pPr>
        <w:pStyle w:val="58"/>
        <w:ind w:firstLine="420"/>
      </w:pPr>
      <w:r>
        <w:rPr>
          <w:rFonts w:hint="eastAsia"/>
        </w:rPr>
        <w:t>参照IPCC(2006)提供的库-差别方法，面积保持不变的基础上，用当年调查的碳储量和基年调查的碳储量得到草原年平均碳汇。</w:t>
      </w:r>
      <w:r>
        <w:rPr>
          <w:rFonts w:hint="eastAsia" w:hAnsi="宋体"/>
        </w:rPr>
        <w:t>采用以下公式获得：</w:t>
      </w:r>
      <w:r>
        <w:rPr>
          <w:rFonts w:hint="eastAsia"/>
        </w:rPr>
        <w:t xml:space="preserve"> </w:t>
      </w:r>
    </w:p>
    <w:p>
      <w:pPr>
        <w:pStyle w:val="115"/>
      </w:pPr>
      <w:r>
        <w:tab/>
      </w:r>
      <m:oMath>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t</m:t>
                </m:r>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t</m:t>
                </m:r>
                <m:r>
                  <m:rPr>
                    <m:sty m:val="p"/>
                  </m:rPr>
                  <w:rPr>
                    <w:rFonts w:ascii="Cambria Math" w:hAnsi="Cambria Math"/>
                  </w:rPr>
                  <m:t>1</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den>
        </m:f>
      </m:oMath>
      <w:r>
        <w:rPr>
          <w:rFonts w:ascii="微软雅黑" w:hAnsi="微软雅黑" w:eastAsia="微软雅黑"/>
        </w:rPr>
        <w:tab/>
      </w:r>
      <w:r>
        <w:rPr>
          <w:rFonts w:hint="eastAsia"/>
        </w:rPr>
        <w:t xml:space="preserve">   </w:t>
      </w:r>
      <w:r>
        <w:t>(7)</w:t>
      </w:r>
    </w:p>
    <w:p>
      <w:pPr>
        <w:pStyle w:val="57"/>
        <w:ind w:firstLine="420"/>
      </w:pPr>
      <w:r>
        <w:rPr>
          <w:rFonts w:hint="eastAsia"/>
        </w:rPr>
        <w:t>式中：</w:t>
      </w:r>
    </w:p>
    <w:p>
      <w:pPr>
        <w:pStyle w:val="58"/>
        <w:ind w:firstLine="420"/>
      </w:pPr>
      <w:r>
        <w:t xml:space="preserve">∆C    </w:t>
      </w:r>
      <w:r>
        <w:rPr>
          <w:rFonts w:hint="eastAsia" w:ascii="Times New Roman"/>
        </w:rPr>
        <w:t>——</w:t>
      </w:r>
      <w:r>
        <w:rPr>
          <w:rFonts w:hint="eastAsia"/>
        </w:rPr>
        <w:t>为当年和基年2个时间点年平均碳汇单位为吨每年（t/a）；</w:t>
      </w:r>
    </w:p>
    <w:p>
      <w:pPr>
        <w:pStyle w:val="58"/>
        <w:ind w:firstLine="420"/>
        <w:rPr>
          <w:rFonts w:hAnsi="宋体" w:cs="宋体"/>
        </w:rPr>
      </w:pPr>
      <w:r>
        <w:rPr>
          <w:rFonts w:hint="eastAsia"/>
        </w:rPr>
        <w:t>C</w:t>
      </w:r>
      <w:r>
        <w:rPr>
          <w:rFonts w:hint="eastAsia"/>
          <w:vertAlign w:val="subscript"/>
        </w:rPr>
        <w:t>t</w:t>
      </w:r>
      <w:r>
        <w:rPr>
          <w:vertAlign w:val="subscript"/>
        </w:rPr>
        <w:t>2</w:t>
      </w:r>
      <w:r>
        <w:rPr>
          <w:rFonts w:hint="eastAsia"/>
        </w:rPr>
        <w:t xml:space="preserve"> </w:t>
      </w:r>
      <w:r>
        <w:t xml:space="preserve">   </w:t>
      </w:r>
      <w:r>
        <w:rPr>
          <w:rFonts w:hint="eastAsia" w:ascii="Times New Roman"/>
        </w:rPr>
        <w:t>——</w:t>
      </w:r>
      <w:r>
        <w:rPr>
          <w:rFonts w:hint="eastAsia"/>
        </w:rPr>
        <w:t>为</w:t>
      </w:r>
      <w:r>
        <w:rPr>
          <w:rFonts w:hint="eastAsia" w:hAnsi="宋体" w:cs="宋体"/>
        </w:rPr>
        <w:t>面积为S的草原在当年调查样地的碳储量,单位为吨（t）；</w:t>
      </w:r>
    </w:p>
    <w:p>
      <w:pPr>
        <w:pStyle w:val="58"/>
        <w:ind w:firstLine="420"/>
      </w:pPr>
      <w:r>
        <w:rPr>
          <w:rFonts w:hAnsi="宋体" w:cs="宋体"/>
        </w:rPr>
        <w:t>C</w:t>
      </w:r>
      <w:r>
        <w:rPr>
          <w:rFonts w:hint="eastAsia" w:hAnsi="宋体" w:cs="宋体"/>
          <w:vertAlign w:val="subscript"/>
        </w:rPr>
        <w:t>t</w:t>
      </w:r>
      <w:r>
        <w:rPr>
          <w:rFonts w:hAnsi="宋体" w:cs="宋体"/>
          <w:vertAlign w:val="subscript"/>
        </w:rPr>
        <w:t>1</w:t>
      </w:r>
      <w:r>
        <w:rPr>
          <w:rFonts w:hAnsi="宋体" w:cs="宋体"/>
        </w:rPr>
        <w:t xml:space="preserve">    </w:t>
      </w:r>
      <w:r>
        <w:rPr>
          <w:rFonts w:hint="eastAsia" w:ascii="Times New Roman"/>
        </w:rPr>
        <w:t>——</w:t>
      </w:r>
      <w:r>
        <w:rPr>
          <w:rFonts w:hint="eastAsia"/>
        </w:rPr>
        <w:t>为</w:t>
      </w:r>
      <w:r>
        <w:rPr>
          <w:rFonts w:hint="eastAsia" w:hAnsi="宋体" w:cs="宋体"/>
        </w:rPr>
        <w:t>面积为S的草原在基年调查样地的碳储量,单位为吨（t）；</w:t>
      </w:r>
    </w:p>
    <w:p>
      <w:pPr>
        <w:pStyle w:val="58"/>
        <w:ind w:firstLine="420"/>
      </w:pPr>
      <w:r>
        <w:rPr>
          <w:rFonts w:hint="eastAsia"/>
        </w:rPr>
        <w:t>t</w:t>
      </w:r>
      <w:r>
        <w:t>2</w:t>
      </w:r>
      <w:r>
        <w:rPr>
          <w:rFonts w:hint="eastAsia"/>
          <w:vertAlign w:val="subscript"/>
        </w:rPr>
        <w:t xml:space="preserve"> </w:t>
      </w:r>
      <w:r>
        <w:rPr>
          <w:rFonts w:hint="eastAsia"/>
        </w:rPr>
        <w:t xml:space="preserve">   </w:t>
      </w:r>
      <w:r>
        <w:t xml:space="preserve"> </w:t>
      </w:r>
      <w:r>
        <w:rPr>
          <w:rFonts w:hint="eastAsia" w:ascii="Times New Roman"/>
        </w:rPr>
        <w:t>——</w:t>
      </w:r>
      <w:r>
        <w:rPr>
          <w:rFonts w:hint="eastAsia"/>
        </w:rPr>
        <w:t>为当年调查的年份，单位为年（a）；</w:t>
      </w:r>
    </w:p>
    <w:p>
      <w:pPr>
        <w:pStyle w:val="58"/>
        <w:ind w:firstLine="420"/>
      </w:pPr>
      <w:r>
        <w:rPr>
          <w:rFonts w:hint="eastAsia"/>
        </w:rPr>
        <w:t>t</w:t>
      </w:r>
      <w:r>
        <w:t>1</w:t>
      </w:r>
      <w:r>
        <w:rPr>
          <w:rFonts w:hint="eastAsia"/>
          <w:vertAlign w:val="subscript"/>
        </w:rPr>
        <w:t xml:space="preserve"> </w:t>
      </w:r>
      <w:r>
        <w:rPr>
          <w:rFonts w:hint="eastAsia"/>
        </w:rPr>
        <w:t xml:space="preserve">   </w:t>
      </w:r>
      <w:r>
        <w:t xml:space="preserve"> </w:t>
      </w:r>
      <w:r>
        <w:rPr>
          <w:rFonts w:hint="eastAsia" w:ascii="Times New Roman"/>
        </w:rPr>
        <w:t>——</w:t>
      </w:r>
      <w:r>
        <w:rPr>
          <w:rFonts w:hint="eastAsia"/>
        </w:rPr>
        <w:t>为基年调查的面积，单位为年（a）。</w:t>
      </w:r>
    </w:p>
    <w:p>
      <w:pPr>
        <w:pStyle w:val="58"/>
        <w:ind w:firstLine="420"/>
        <w:rPr>
          <w:rFonts w:hAnsi="宋体" w:cs="宋体"/>
          <w:color w:val="FF0000"/>
        </w:rPr>
      </w:pPr>
    </w:p>
    <w:p>
      <w:pPr>
        <w:pStyle w:val="58"/>
        <w:ind w:firstLine="420"/>
        <w:rPr>
          <w:color w:val="FF0000"/>
        </w:rPr>
      </w:pPr>
    </w:p>
    <w:p>
      <w:pPr>
        <w:pStyle w:val="107"/>
        <w:spacing w:before="156" w:after="156"/>
      </w:pPr>
      <w:bookmarkStart w:id="171" w:name="_Toc146473995"/>
      <w:bookmarkStart w:id="172" w:name="_Toc2966"/>
      <w:bookmarkStart w:id="173" w:name="_Toc149554847"/>
      <w:bookmarkStart w:id="174" w:name="_Toc146473499"/>
      <w:bookmarkStart w:id="175" w:name="_Toc22370"/>
      <w:bookmarkStart w:id="176" w:name="_Toc20797"/>
      <w:bookmarkStart w:id="177" w:name="_Toc146123834"/>
      <w:bookmarkStart w:id="178" w:name="_Toc142474132"/>
      <w:r>
        <w:rPr>
          <w:rFonts w:hint="eastAsia"/>
        </w:rPr>
        <w:t>遥感监测</w:t>
      </w:r>
      <w:bookmarkEnd w:id="171"/>
      <w:bookmarkEnd w:id="172"/>
      <w:bookmarkEnd w:id="173"/>
      <w:bookmarkEnd w:id="174"/>
      <w:bookmarkEnd w:id="175"/>
      <w:bookmarkEnd w:id="176"/>
      <w:bookmarkEnd w:id="177"/>
      <w:bookmarkEnd w:id="178"/>
    </w:p>
    <w:p>
      <w:pPr>
        <w:pStyle w:val="67"/>
        <w:spacing w:before="156" w:after="156"/>
      </w:pPr>
      <w:bookmarkStart w:id="179" w:name="_Toc142474133"/>
      <w:bookmarkStart w:id="180" w:name="_Toc23104"/>
      <w:bookmarkStart w:id="181" w:name="_Toc31122"/>
      <w:bookmarkStart w:id="182" w:name="_Toc146123835"/>
      <w:r>
        <w:rPr>
          <w:rFonts w:hint="eastAsia"/>
        </w:rPr>
        <w:t>遥感数据的收集</w:t>
      </w:r>
      <w:bookmarkEnd w:id="179"/>
      <w:bookmarkEnd w:id="180"/>
      <w:bookmarkEnd w:id="181"/>
      <w:bookmarkEnd w:id="182"/>
    </w:p>
    <w:p>
      <w:pPr>
        <w:pStyle w:val="58"/>
        <w:ind w:firstLine="420"/>
      </w:pPr>
      <w:r>
        <w:rPr>
          <w:rFonts w:hint="eastAsia"/>
        </w:rPr>
        <w:t>遥感数据的选择应符合以下原则：使用的数据包含红波段与近红外波段，可利用算法反演得到地表植被分布；城市区域的影像云量的覆盖率≤10 %；选取卫星数据时采用无明显条带或大面积数据缺失的数据；遥感影像空间分辨率等于或优于 30</w:t>
      </w:r>
      <w:r>
        <w:t> </w:t>
      </w:r>
      <w:r>
        <w:rPr>
          <w:rFonts w:hint="eastAsia"/>
        </w:rPr>
        <w:t>m。根据其要求选择覆盖评估区域的卫星遥感数据。主要数据来源包括但不限于Landsat、Sentinel、Gaofen和SPOT。</w:t>
      </w:r>
    </w:p>
    <w:p>
      <w:pPr>
        <w:pStyle w:val="67"/>
        <w:spacing w:before="156" w:after="156"/>
      </w:pPr>
      <w:bookmarkStart w:id="183" w:name="_Toc142474134"/>
      <w:bookmarkStart w:id="184" w:name="_Toc146123836"/>
      <w:bookmarkStart w:id="185" w:name="_Toc29630"/>
      <w:bookmarkStart w:id="186" w:name="_Toc13523"/>
      <w:r>
        <w:rPr>
          <w:rFonts w:hint="eastAsia"/>
        </w:rPr>
        <w:t>遥感数据的收集与处理</w:t>
      </w:r>
      <w:bookmarkEnd w:id="183"/>
      <w:bookmarkEnd w:id="184"/>
      <w:bookmarkEnd w:id="185"/>
      <w:bookmarkEnd w:id="186"/>
    </w:p>
    <w:p>
      <w:pPr>
        <w:pStyle w:val="58"/>
        <w:ind w:firstLine="420"/>
      </w:pPr>
      <w:r>
        <w:rPr>
          <w:rFonts w:hint="eastAsia"/>
        </w:rPr>
        <w:t>资料收集与数据处理应包括以下内容：遥感数据，按照 DZ/T 0143—1994第3章中对卫星遥感图像质量控制的规定，完成几何校正、辐射校正等遥感图像预处理步骤；气象资料，从气象部门获取；社会经济资料，通过开展调研、收集相关资料获取。</w:t>
      </w:r>
    </w:p>
    <w:p>
      <w:pPr>
        <w:pStyle w:val="67"/>
        <w:spacing w:before="156" w:after="156"/>
      </w:pPr>
      <w:r>
        <w:rPr>
          <w:rFonts w:hint="eastAsia"/>
        </w:rPr>
        <w:t>碳汇遥感计算</w:t>
      </w:r>
    </w:p>
    <w:p>
      <w:pPr>
        <w:widowControl/>
        <w:adjustRightInd/>
        <w:spacing w:line="240" w:lineRule="auto"/>
        <w:ind w:firstLine="420" w:firstLineChars="200"/>
        <w:jc w:val="left"/>
        <w:rPr>
          <w:rFonts w:ascii="宋体" w:hAnsi="宋体" w:cs="宋体"/>
          <w:kern w:val="0"/>
          <w:sz w:val="24"/>
          <w:szCs w:val="24"/>
        </w:rPr>
      </w:pPr>
      <w:r>
        <w:rPr>
          <w:rFonts w:ascii="STB" w:hAnsi="STB" w:cs="宋体"/>
          <w:color w:val="000000"/>
          <w:kern w:val="0"/>
        </w:rPr>
        <w:t>根据光合作用化学反应式</w:t>
      </w:r>
      <w:r>
        <w:rPr>
          <w:rFonts w:hint="eastAsia" w:ascii="宋体" w:hAnsi="宋体" w:cs="宋体"/>
          <w:color w:val="000000"/>
          <w:kern w:val="0"/>
        </w:rPr>
        <w:t>，</w:t>
      </w:r>
      <w:r>
        <w:rPr>
          <w:rFonts w:ascii="STB" w:hAnsi="STB" w:cs="宋体"/>
          <w:color w:val="000000"/>
          <w:kern w:val="0"/>
        </w:rPr>
        <w:t>植被每积累</w:t>
      </w:r>
      <w:r>
        <w:rPr>
          <w:rFonts w:hint="eastAsia" w:ascii="宋体" w:hAnsi="宋体" w:cs="宋体"/>
          <w:color w:val="000000"/>
          <w:kern w:val="0"/>
        </w:rPr>
        <w:t>1</w:t>
      </w:r>
      <w:r>
        <w:rPr>
          <w:rFonts w:ascii="STB" w:hAnsi="STB" w:cs="宋体"/>
          <w:color w:val="000000"/>
          <w:kern w:val="0"/>
        </w:rPr>
        <w:t>单位干物质</w:t>
      </w:r>
      <w:r>
        <w:rPr>
          <w:rFonts w:hint="eastAsia" w:ascii="宋体" w:hAnsi="宋体" w:cs="宋体"/>
          <w:color w:val="000000"/>
          <w:kern w:val="0"/>
        </w:rPr>
        <w:t>，</w:t>
      </w:r>
      <w:r>
        <w:rPr>
          <w:rFonts w:ascii="STB" w:hAnsi="STB" w:cs="宋体"/>
          <w:color w:val="000000"/>
          <w:kern w:val="0"/>
        </w:rPr>
        <w:t>吸收</w:t>
      </w:r>
      <w:r>
        <w:rPr>
          <w:rFonts w:hint="eastAsia" w:ascii="宋体" w:hAnsi="宋体" w:cs="宋体"/>
          <w:color w:val="000000"/>
          <w:kern w:val="0"/>
        </w:rPr>
        <w:t>1.63</w:t>
      </w:r>
      <w:r>
        <w:rPr>
          <w:rFonts w:ascii="STB" w:hAnsi="STB" w:cs="宋体"/>
          <w:color w:val="000000"/>
          <w:kern w:val="0"/>
        </w:rPr>
        <w:t>单位</w:t>
      </w:r>
      <w:r>
        <w:rPr>
          <w:rFonts w:hint="eastAsia" w:ascii="宋体" w:hAnsi="宋体" w:cs="宋体"/>
          <w:color w:val="000000"/>
          <w:kern w:val="0"/>
        </w:rPr>
        <w:t>C</w:t>
      </w:r>
      <w:r>
        <w:rPr>
          <w:rFonts w:ascii="宋体" w:hAnsi="宋体" w:cs="宋体"/>
          <w:color w:val="000000"/>
          <w:kern w:val="0"/>
        </w:rPr>
        <w:t>O</w:t>
      </w:r>
      <w:r>
        <w:rPr>
          <w:rFonts w:ascii="宋体" w:hAnsi="宋体" w:cs="宋体"/>
          <w:color w:val="000000"/>
          <w:kern w:val="0"/>
          <w:vertAlign w:val="subscript"/>
        </w:rPr>
        <w:t>2</w:t>
      </w:r>
      <w:r>
        <w:rPr>
          <w:rFonts w:hint="eastAsia" w:ascii="宋体" w:hAnsi="宋体" w:cs="宋体"/>
          <w:color w:val="000000"/>
          <w:kern w:val="0"/>
        </w:rPr>
        <w:t>，</w:t>
      </w:r>
      <w:r>
        <w:rPr>
          <w:rFonts w:ascii="STA" w:hAnsi="STA" w:cs="宋体"/>
          <w:color w:val="000000"/>
          <w:kern w:val="0"/>
        </w:rPr>
        <w:t>单</w:t>
      </w:r>
      <w:r>
        <w:rPr>
          <w:rFonts w:ascii="STB" w:hAnsi="STB" w:cs="宋体"/>
          <w:color w:val="000000"/>
          <w:kern w:val="0"/>
        </w:rPr>
        <w:t>位</w:t>
      </w:r>
      <w:r>
        <w:rPr>
          <w:rFonts w:ascii="STA" w:hAnsi="STA" w:cs="宋体"/>
          <w:color w:val="000000"/>
          <w:kern w:val="0"/>
        </w:rPr>
        <w:t>面积</w:t>
      </w:r>
      <w:r>
        <w:rPr>
          <w:rFonts w:ascii="STB" w:hAnsi="STB" w:cs="宋体"/>
          <w:color w:val="000000"/>
          <w:kern w:val="0"/>
        </w:rPr>
        <w:t>的植被</w:t>
      </w:r>
      <w:r>
        <w:rPr>
          <w:rFonts w:ascii="STA" w:hAnsi="STA" w:cs="宋体"/>
          <w:color w:val="000000"/>
          <w:kern w:val="0"/>
        </w:rPr>
        <w:t>碳汇</w:t>
      </w:r>
      <w:r>
        <w:rPr>
          <w:rFonts w:ascii="STB" w:hAnsi="STB" w:cs="宋体"/>
          <w:color w:val="000000"/>
          <w:kern w:val="0"/>
        </w:rPr>
        <w:t>量</w:t>
      </w:r>
      <w:r>
        <w:rPr>
          <w:rFonts w:hint="eastAsia" w:hAnsi="宋体"/>
        </w:rPr>
        <w:t>采用以下公式获得：</w:t>
      </w:r>
      <w:r>
        <w:rPr>
          <w:rFonts w:hint="eastAsia" w:ascii="宋体" w:hAnsi="宋体" w:cs="宋体"/>
          <w:color w:val="000000"/>
          <w:kern w:val="0"/>
        </w:rPr>
        <w:t xml:space="preserve"> </w:t>
      </w:r>
    </w:p>
    <w:p>
      <w:pPr>
        <w:pStyle w:val="115"/>
      </w:pPr>
      <w:r>
        <w:tab/>
      </w:r>
      <m:oMath>
        <m:r>
          <m:rPr>
            <m:sty m:val="p"/>
          </m:rPr>
          <w:rPr>
            <w:rFonts w:ascii="Cambria Math" w:hAnsi="Cambria Math"/>
          </w:rPr>
          <m:t>G=1.63×R×NPP</m:t>
        </m:r>
      </m:oMath>
      <w:r>
        <w:rPr>
          <w:rFonts w:ascii="微软雅黑" w:hAnsi="微软雅黑" w:eastAsia="微软雅黑"/>
        </w:rPr>
        <w:tab/>
      </w:r>
      <w:r>
        <w:t>(8)</w:t>
      </w:r>
    </w:p>
    <w:p>
      <w:pPr>
        <w:pStyle w:val="57"/>
        <w:ind w:firstLine="420"/>
      </w:pPr>
      <w:r>
        <w:rPr>
          <w:rFonts w:hint="eastAsia"/>
        </w:rPr>
        <w:t>式中：</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G</w:t>
      </w:r>
      <w:r>
        <w:rPr>
          <w:rFonts w:ascii="宋体" w:hAnsi="宋体" w:cs="宋体"/>
          <w:color w:val="000000"/>
          <w:kern w:val="0"/>
        </w:rPr>
        <w:t xml:space="preserve">     </w:t>
      </w:r>
      <w:r>
        <w:rPr>
          <w:rFonts w:hint="eastAsia" w:ascii="宋体" w:hAnsi="宋体" w:cs="宋体"/>
          <w:color w:val="000000"/>
          <w:kern w:val="0"/>
        </w:rPr>
        <w:t>——</w:t>
      </w:r>
      <w:r>
        <w:rPr>
          <w:rFonts w:ascii="STA" w:hAnsi="STA" w:cs="宋体"/>
          <w:color w:val="000000"/>
          <w:kern w:val="0"/>
        </w:rPr>
        <w:t>单位面</w:t>
      </w:r>
      <w:r>
        <w:rPr>
          <w:rFonts w:ascii="STB" w:hAnsi="STB" w:cs="宋体"/>
          <w:color w:val="000000"/>
          <w:kern w:val="0"/>
        </w:rPr>
        <w:t>积</w:t>
      </w:r>
      <w:r>
        <w:rPr>
          <w:rFonts w:ascii="STA" w:hAnsi="STA" w:cs="宋体"/>
          <w:color w:val="000000"/>
          <w:kern w:val="0"/>
        </w:rPr>
        <w:t>的</w:t>
      </w:r>
      <w:r>
        <w:rPr>
          <w:rFonts w:ascii="STB" w:hAnsi="STB" w:cs="宋体"/>
          <w:color w:val="000000"/>
          <w:kern w:val="0"/>
        </w:rPr>
        <w:t>植</w:t>
      </w:r>
      <w:r>
        <w:rPr>
          <w:rFonts w:ascii="STA" w:hAnsi="STA" w:cs="宋体"/>
          <w:color w:val="000000"/>
          <w:kern w:val="0"/>
        </w:rPr>
        <w:t>被</w:t>
      </w:r>
      <w:r>
        <w:rPr>
          <w:rFonts w:ascii="STB" w:hAnsi="STB" w:cs="宋体"/>
          <w:color w:val="000000"/>
          <w:kern w:val="0"/>
        </w:rPr>
        <w:t>碳</w:t>
      </w:r>
      <w:r>
        <w:rPr>
          <w:rFonts w:ascii="STA" w:hAnsi="STA" w:cs="宋体"/>
          <w:color w:val="000000"/>
          <w:kern w:val="0"/>
        </w:rPr>
        <w:t>汇量</w:t>
      </w:r>
      <w:r>
        <w:rPr>
          <w:rFonts w:hint="eastAsia" w:ascii="宋体" w:hAnsi="宋体" w:cs="宋体"/>
          <w:color w:val="000000"/>
          <w:kern w:val="0"/>
        </w:rPr>
        <w:t>，</w:t>
      </w:r>
      <w:r>
        <w:rPr>
          <w:rFonts w:ascii="STA" w:hAnsi="STA" w:cs="宋体"/>
          <w:color w:val="000000"/>
          <w:kern w:val="0"/>
        </w:rPr>
        <w:t>单位为克碳每</w:t>
      </w:r>
      <w:r>
        <w:rPr>
          <w:rFonts w:ascii="STB" w:hAnsi="STB" w:cs="宋体"/>
          <w:color w:val="000000"/>
          <w:kern w:val="0"/>
        </w:rPr>
        <w:t>平</w:t>
      </w:r>
      <w:r>
        <w:rPr>
          <w:rFonts w:ascii="STA" w:hAnsi="STA" w:cs="宋体"/>
          <w:color w:val="000000"/>
          <w:kern w:val="0"/>
        </w:rPr>
        <w:t>方</w:t>
      </w:r>
      <w:r>
        <w:rPr>
          <w:rFonts w:hint="eastAsia" w:ascii="宋体" w:hAnsi="宋体" w:cs="宋体"/>
          <w:color w:val="000000"/>
          <w:kern w:val="0"/>
        </w:rPr>
        <w:t>米（gC/m</w:t>
      </w:r>
      <w:r>
        <w:rPr>
          <w:rFonts w:ascii="宋体" w:hAnsi="宋体" w:cs="宋体"/>
          <w:color w:val="000000"/>
          <w:kern w:val="0"/>
          <w:vertAlign w:val="superscript"/>
        </w:rPr>
        <w:t>2</w:t>
      </w:r>
      <w:r>
        <w:rPr>
          <w:rFonts w:hint="eastAsia" w:ascii="宋体" w:hAnsi="宋体" w:cs="宋体"/>
          <w:color w:val="000000"/>
          <w:kern w:val="0"/>
        </w:rPr>
        <w:t xml:space="preserve">）；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R</w:t>
      </w:r>
      <w:r>
        <w:rPr>
          <w:rFonts w:ascii="宋体" w:hAnsi="宋体" w:cs="宋体"/>
          <w:color w:val="000000"/>
          <w:kern w:val="0"/>
        </w:rPr>
        <w:t xml:space="preserve">     </w:t>
      </w:r>
      <w:r>
        <w:rPr>
          <w:rFonts w:hint="eastAsia" w:ascii="宋体" w:hAnsi="宋体" w:cs="宋体"/>
          <w:color w:val="000000"/>
          <w:kern w:val="0"/>
        </w:rPr>
        <w:t>——二</w:t>
      </w:r>
      <w:r>
        <w:rPr>
          <w:rFonts w:ascii="STB" w:hAnsi="STB" w:cs="宋体"/>
          <w:color w:val="000000"/>
          <w:kern w:val="0"/>
        </w:rPr>
        <w:t>氧</w:t>
      </w:r>
      <w:r>
        <w:rPr>
          <w:rFonts w:ascii="STA" w:hAnsi="STA" w:cs="宋体"/>
          <w:color w:val="000000"/>
          <w:kern w:val="0"/>
        </w:rPr>
        <w:t>化</w:t>
      </w:r>
      <w:r>
        <w:rPr>
          <w:rFonts w:ascii="STB" w:hAnsi="STB" w:cs="宋体"/>
          <w:color w:val="000000"/>
          <w:kern w:val="0"/>
        </w:rPr>
        <w:t>碳中</w:t>
      </w:r>
      <w:r>
        <w:rPr>
          <w:rFonts w:ascii="STA" w:hAnsi="STA" w:cs="宋体"/>
          <w:color w:val="000000"/>
          <w:kern w:val="0"/>
        </w:rPr>
        <w:t>碳的含量</w:t>
      </w:r>
      <w:r>
        <w:rPr>
          <w:rFonts w:ascii="STB" w:hAnsi="STB" w:cs="宋体"/>
          <w:color w:val="000000"/>
          <w:kern w:val="0"/>
        </w:rPr>
        <w:t>比</w:t>
      </w:r>
      <w:r>
        <w:rPr>
          <w:rFonts w:ascii="STA" w:hAnsi="STA" w:cs="宋体"/>
          <w:color w:val="000000"/>
          <w:kern w:val="0"/>
        </w:rPr>
        <w:t>例</w:t>
      </w:r>
      <w:r>
        <w:rPr>
          <w:rFonts w:hint="eastAsia" w:ascii="宋体" w:hAnsi="宋体" w:cs="宋体"/>
          <w:color w:val="000000"/>
          <w:kern w:val="0"/>
        </w:rPr>
        <w:t xml:space="preserve">； </w:t>
      </w:r>
    </w:p>
    <w:p>
      <w:pPr>
        <w:pStyle w:val="58"/>
        <w:ind w:firstLine="420"/>
      </w:pPr>
      <w:r>
        <w:rPr>
          <w:rFonts w:hint="eastAsia" w:hAnsi="宋体" w:cs="宋体"/>
          <w:color w:val="000000"/>
          <w:szCs w:val="21"/>
        </w:rPr>
        <w:t>NPP</w:t>
      </w:r>
      <w:r>
        <w:rPr>
          <w:rFonts w:hAnsi="宋体" w:cs="宋体"/>
          <w:color w:val="000000"/>
          <w:szCs w:val="21"/>
        </w:rPr>
        <w:t xml:space="preserve">   </w:t>
      </w:r>
      <w:r>
        <w:rPr>
          <w:rFonts w:hint="eastAsia" w:hAnsi="宋体" w:cs="宋体"/>
          <w:color w:val="000000"/>
          <w:szCs w:val="21"/>
        </w:rPr>
        <w:t>——</w:t>
      </w:r>
      <w:r>
        <w:rPr>
          <w:rFonts w:ascii="STA" w:hAnsi="STA" w:cs="宋体"/>
          <w:color w:val="000000"/>
          <w:szCs w:val="21"/>
        </w:rPr>
        <w:t>单</w:t>
      </w:r>
      <w:r>
        <w:rPr>
          <w:rFonts w:ascii="STB" w:hAnsi="STB" w:cs="宋体"/>
          <w:color w:val="000000"/>
          <w:szCs w:val="21"/>
        </w:rPr>
        <w:t>位面积的植被净初级生产</w:t>
      </w:r>
      <w:r>
        <w:rPr>
          <w:rFonts w:hint="eastAsia" w:hAnsi="宋体" w:cs="宋体"/>
          <w:color w:val="000000"/>
          <w:szCs w:val="21"/>
        </w:rPr>
        <w:t>力，</w:t>
      </w:r>
      <w:r>
        <w:rPr>
          <w:rFonts w:ascii="STB" w:hAnsi="STB" w:cs="宋体"/>
          <w:color w:val="000000"/>
          <w:szCs w:val="21"/>
        </w:rPr>
        <w:t>单位为克碳每平</w:t>
      </w:r>
      <w:r>
        <w:rPr>
          <w:rFonts w:ascii="STA" w:hAnsi="STA" w:cs="宋体"/>
          <w:color w:val="000000"/>
          <w:szCs w:val="21"/>
        </w:rPr>
        <w:t>方</w:t>
      </w:r>
      <w:r>
        <w:rPr>
          <w:rFonts w:hint="eastAsia" w:hAnsi="宋体" w:cs="宋体"/>
          <w:color w:val="000000"/>
          <w:szCs w:val="21"/>
        </w:rPr>
        <w:t>米（</w:t>
      </w:r>
      <w:r>
        <w:rPr>
          <w:rFonts w:hint="eastAsia" w:hAnsi="宋体" w:cs="宋体"/>
          <w:color w:val="000000"/>
        </w:rPr>
        <w:t>gC/m</w:t>
      </w:r>
      <w:r>
        <w:rPr>
          <w:rFonts w:hAnsi="宋体" w:cs="宋体"/>
          <w:color w:val="000000"/>
          <w:vertAlign w:val="superscript"/>
        </w:rPr>
        <w:t>2</w:t>
      </w:r>
      <w:r>
        <w:rPr>
          <w:rFonts w:hint="eastAsia" w:hAnsi="宋体" w:cs="宋体"/>
          <w:color w:val="000000"/>
          <w:szCs w:val="21"/>
        </w:rPr>
        <w:t>）。</w:t>
      </w:r>
    </w:p>
    <w:p>
      <w:pPr>
        <w:pStyle w:val="67"/>
        <w:spacing w:before="156" w:after="156"/>
      </w:pPr>
      <w:bookmarkStart w:id="187" w:name="_Toc21851"/>
      <w:bookmarkStart w:id="188" w:name="_Toc146123840"/>
      <w:bookmarkStart w:id="189" w:name="_Toc142474139"/>
      <w:bookmarkStart w:id="190" w:name="_Toc6560"/>
      <w:r>
        <w:rPr>
          <w:rFonts w:hint="eastAsia"/>
        </w:rPr>
        <w:t>遥感检验</w:t>
      </w:r>
      <w:bookmarkEnd w:id="187"/>
      <w:bookmarkEnd w:id="188"/>
      <w:bookmarkEnd w:id="189"/>
      <w:bookmarkEnd w:id="190"/>
    </w:p>
    <w:p>
      <w:pPr>
        <w:pStyle w:val="58"/>
        <w:ind w:firstLine="420"/>
      </w:pPr>
      <w:r>
        <w:rPr>
          <w:rFonts w:hint="eastAsia"/>
          <w:shd w:val="clear" w:color="auto" w:fill="FFFFFF"/>
        </w:rPr>
        <w:t>对包头地区地上生物量进行了估算，通过含碳系数折算，获得碳储量，基于监测的两个时段碳储量的变化。</w:t>
      </w:r>
      <w:r>
        <w:rPr>
          <w:rFonts w:hint="eastAsia" w:ascii="Times New Roman"/>
        </w:rPr>
        <w:t>基于遥感和GIS技术，对年度草原监测的面积数据进行计算，计算结果乘以上述单位面积碳储量，就得到草原地上碳储量，统计各年度的碳储量变化即得到碳汇量。该数据与生物量法所得结果对比分析，设置精度</w:t>
      </w:r>
      <w:r>
        <w:rPr>
          <w:rFonts w:ascii="Times New Roman"/>
        </w:rPr>
        <w:t>75 %</w:t>
      </w:r>
      <w:r>
        <w:rPr>
          <w:rFonts w:hint="eastAsia" w:ascii="Times New Roman"/>
        </w:rPr>
        <w:t>进行验证确保遥感法准确度。</w:t>
      </w:r>
      <w:r>
        <w:rPr>
          <w:rFonts w:hint="eastAsia"/>
        </w:rPr>
        <w:t xml:space="preserve">    </w:t>
      </w:r>
    </w:p>
    <w:p>
      <w:pPr>
        <w:pStyle w:val="107"/>
        <w:spacing w:before="156" w:after="156"/>
      </w:pPr>
      <w:bookmarkStart w:id="191" w:name="_Toc3870"/>
      <w:bookmarkStart w:id="192" w:name="_Toc146473996"/>
      <w:bookmarkStart w:id="193" w:name="_Toc30228"/>
      <w:bookmarkStart w:id="194" w:name="_Toc146123841"/>
      <w:bookmarkStart w:id="195" w:name="_Toc142474140"/>
      <w:bookmarkStart w:id="196" w:name="_Toc149554848"/>
      <w:bookmarkStart w:id="197" w:name="_Toc146473500"/>
      <w:r>
        <w:rPr>
          <w:rFonts w:hint="eastAsia"/>
        </w:rPr>
        <w:t>呼吸光合法监测</w:t>
      </w:r>
      <w:bookmarkEnd w:id="191"/>
      <w:bookmarkEnd w:id="192"/>
      <w:bookmarkEnd w:id="193"/>
      <w:bookmarkEnd w:id="194"/>
      <w:bookmarkEnd w:id="195"/>
      <w:bookmarkEnd w:id="196"/>
      <w:bookmarkEnd w:id="197"/>
    </w:p>
    <w:p>
      <w:pPr>
        <w:pStyle w:val="67"/>
        <w:spacing w:before="156" w:after="156"/>
      </w:pPr>
      <w:bookmarkStart w:id="198" w:name="_Toc32547"/>
      <w:bookmarkStart w:id="199" w:name="_Toc21041"/>
      <w:bookmarkStart w:id="200" w:name="_Toc142474141"/>
      <w:bookmarkStart w:id="201" w:name="_Toc10253"/>
      <w:bookmarkStart w:id="202" w:name="_Toc146123842"/>
      <w:bookmarkStart w:id="203" w:name="_Toc7769"/>
      <w:r>
        <w:rPr>
          <w:rFonts w:hint="eastAsia"/>
        </w:rPr>
        <w:t>植物净光合速率日变化</w:t>
      </w:r>
      <w:bookmarkEnd w:id="198"/>
      <w:bookmarkEnd w:id="199"/>
      <w:bookmarkEnd w:id="200"/>
      <w:bookmarkEnd w:id="201"/>
      <w:bookmarkEnd w:id="202"/>
      <w:bookmarkEnd w:id="203"/>
    </w:p>
    <w:p>
      <w:pPr>
        <w:pStyle w:val="58"/>
        <w:ind w:firstLine="420"/>
      </w:pPr>
      <w:r>
        <w:rPr>
          <w:rFonts w:hint="eastAsia" w:asciiTheme="minorEastAsia" w:hAnsiTheme="minorEastAsia" w:cstheme="minorEastAsia"/>
          <w:shd w:val="clear" w:color="auto" w:fill="FFFFFF"/>
        </w:rPr>
        <w:t>利用便携式光合仪进行植物光合速率的测定。测定包括空气温度、叶温、叶室湿度、光合有效辐射蒸腾速率，气孔导度，胞间</w:t>
      </w:r>
      <w:r>
        <w:rPr>
          <w:shd w:val="clear" w:color="auto" w:fill="FFFFFF"/>
        </w:rPr>
        <w:t>CO</w:t>
      </w:r>
      <w:r>
        <w:rPr>
          <w:rFonts w:hint="eastAsia" w:asciiTheme="minorEastAsia" w:hAnsiTheme="minorEastAsia" w:cstheme="minorEastAsia"/>
          <w:shd w:val="clear" w:color="auto" w:fill="FFFFFF"/>
          <w:vertAlign w:val="subscript"/>
        </w:rPr>
        <w:t>2</w:t>
      </w:r>
      <w:r>
        <w:rPr>
          <w:rFonts w:hint="eastAsia" w:asciiTheme="minorEastAsia" w:hAnsiTheme="minorEastAsia" w:cstheme="minorEastAsia"/>
          <w:shd w:val="clear" w:color="auto" w:fill="FFFFFF"/>
        </w:rPr>
        <w:t>浓度和水分利用效率等参数。</w:t>
      </w:r>
      <w:r>
        <w:rPr>
          <w:rFonts w:hint="eastAsia"/>
        </w:rPr>
        <w:t>测定时每种植物选择具有代表性的3株植株，每次每株植物选择向阳的大小相近、长势较好的功能叶4-6片，在不离体的情况下每片叶记录5个瞬时光合速率值，然后取其平均值，每种植物取3株样木的平均值，各个时间段内测定树种的顺序保持不变</w:t>
      </w:r>
      <w:r>
        <w:rPr>
          <w:rFonts w:hint="eastAsia" w:asciiTheme="minorEastAsia" w:hAnsiTheme="minorEastAsia" w:cstheme="minorEastAsia"/>
          <w:shd w:val="clear" w:color="auto" w:fill="FFFFFF"/>
        </w:rPr>
        <w:t>。</w:t>
      </w:r>
    </w:p>
    <w:p>
      <w:pPr>
        <w:pStyle w:val="67"/>
        <w:spacing w:before="156" w:after="156"/>
      </w:pPr>
      <w:bookmarkStart w:id="204" w:name="_Toc14918"/>
      <w:bookmarkStart w:id="205" w:name="_Toc146123843"/>
      <w:bookmarkStart w:id="206" w:name="_Toc24681"/>
      <w:bookmarkStart w:id="207" w:name="_Toc142474142"/>
      <w:bookmarkStart w:id="208" w:name="_Toc25098"/>
      <w:r>
        <w:rPr>
          <w:rFonts w:hint="eastAsia"/>
        </w:rPr>
        <w:t>叶面积测定</w:t>
      </w:r>
      <w:bookmarkEnd w:id="204"/>
      <w:bookmarkEnd w:id="205"/>
      <w:bookmarkEnd w:id="206"/>
      <w:bookmarkEnd w:id="207"/>
      <w:bookmarkEnd w:id="208"/>
    </w:p>
    <w:p>
      <w:pPr>
        <w:pStyle w:val="58"/>
        <w:ind w:firstLine="420"/>
        <w:rPr>
          <w:shd w:val="clear" w:color="auto" w:fill="FFFFFF"/>
        </w:rPr>
      </w:pPr>
      <w:bookmarkStart w:id="209" w:name="_Toc6320"/>
      <w:bookmarkStart w:id="210" w:name="_Toc142474143"/>
      <w:bookmarkStart w:id="211" w:name="_Toc12822"/>
      <w:bookmarkStart w:id="212" w:name="_Toc29477"/>
      <w:bookmarkStart w:id="213" w:name="_Toc6928"/>
      <w:r>
        <w:rPr>
          <w:rFonts w:hint="eastAsia"/>
          <w:shd w:val="clear" w:color="auto" w:fill="FFFFFF"/>
        </w:rPr>
        <w:t>用便携式叶面积测量仪测量了所选择植物叶面积,通过比较不同种类、不同生长阶段以及同一类型不同高度的植物所对应的单叶叶量差异。</w:t>
      </w:r>
      <w:r>
        <w:rPr>
          <w:rFonts w:hint="eastAsia"/>
        </w:rPr>
        <w:t>调查表详见附录表A.</w:t>
      </w:r>
      <w:r>
        <w:t>6</w:t>
      </w:r>
      <w:r>
        <w:rPr>
          <w:rFonts w:hint="eastAsia"/>
          <w:shd w:val="clear" w:color="auto" w:fill="FFFFFF"/>
        </w:rPr>
        <w:t>。同时，用标准枝法对全株叶量进行调查，得到全株调查叶片总面积，计算出各树种的单株叶面积指数。通过测量工具测定植物冠幅，计算出各树种的平均叶面积、全株总叶数和总生物量等指标。各植物单株叶面积指数公式为：</w:t>
      </w:r>
    </w:p>
    <w:p>
      <w:pPr>
        <w:pStyle w:val="115"/>
      </w:pPr>
      <w:r>
        <w:tab/>
      </w:r>
      <w:r>
        <w:t>LAI=Y/S</w:t>
      </w:r>
      <w:r>
        <w:rPr>
          <w:rFonts w:ascii="微软雅黑" w:hAnsi="微软雅黑" w:eastAsia="微软雅黑"/>
        </w:rPr>
        <w:tab/>
      </w:r>
      <w:r>
        <w:t>(9)</w:t>
      </w:r>
    </w:p>
    <w:p>
      <w:pPr>
        <w:pStyle w:val="57"/>
        <w:ind w:firstLine="420"/>
      </w:pPr>
      <w:r>
        <w:rPr>
          <w:rFonts w:hint="eastAsia"/>
        </w:rPr>
        <w:t>式中：</w:t>
      </w:r>
    </w:p>
    <w:p>
      <w:pPr>
        <w:pStyle w:val="58"/>
        <w:ind w:firstLine="420"/>
      </w:pPr>
      <w:bookmarkStart w:id="214" w:name="_Toc146123844"/>
      <w:r>
        <w:rPr>
          <w:rFonts w:hint="eastAsia"/>
        </w:rPr>
        <w:t>LAI</w:t>
      </w:r>
      <w:r>
        <w:rPr>
          <w:rFonts w:hint="eastAsia"/>
          <w:vertAlign w:val="subscript"/>
        </w:rPr>
        <w:t xml:space="preserve"> </w:t>
      </w:r>
      <w:r>
        <w:rPr>
          <w:vertAlign w:val="subscript"/>
        </w:rPr>
        <w:t xml:space="preserve">     </w:t>
      </w:r>
      <w:r>
        <w:rPr>
          <w:rFonts w:hint="eastAsia"/>
        </w:rPr>
        <w:t>——为叶面积指数；</w:t>
      </w:r>
    </w:p>
    <w:p>
      <w:pPr>
        <w:pStyle w:val="58"/>
        <w:ind w:firstLine="420"/>
      </w:pPr>
      <w:r>
        <w:rPr>
          <w:rFonts w:hint="eastAsia"/>
        </w:rPr>
        <w:t xml:space="preserve">Y   </w:t>
      </w:r>
      <w:r>
        <w:t xml:space="preserve">  </w:t>
      </w:r>
      <w:r>
        <w:rPr>
          <w:rFonts w:hint="eastAsia"/>
        </w:rPr>
        <w:t>——为单株叶面积，单位为平方厘米（cm</w:t>
      </w:r>
      <w:r>
        <w:rPr>
          <w:rFonts w:hint="eastAsia"/>
          <w:vertAlign w:val="superscript"/>
        </w:rPr>
        <w:t>2</w:t>
      </w:r>
      <w:r>
        <w:rPr>
          <w:rFonts w:hint="eastAsia"/>
        </w:rPr>
        <w:t>）；</w:t>
      </w:r>
    </w:p>
    <w:p>
      <w:pPr>
        <w:pStyle w:val="58"/>
        <w:ind w:firstLine="420"/>
        <w:rPr>
          <w:rFonts w:hAnsi="Cambria Math"/>
          <w:kern w:val="2"/>
          <w:szCs w:val="21"/>
        </w:rPr>
      </w:pPr>
      <w:r>
        <w:rPr>
          <w:rFonts w:hint="eastAsia"/>
        </w:rPr>
        <w:t xml:space="preserve">S   </w:t>
      </w:r>
      <w:r>
        <w:t xml:space="preserve"> </w:t>
      </w:r>
      <w:r>
        <w:rPr>
          <w:rFonts w:hint="eastAsia"/>
        </w:rPr>
        <w:t xml:space="preserve"> ——为取样的土地面积，单位为平方厘米（cm</w:t>
      </w:r>
      <w:r>
        <w:rPr>
          <w:rFonts w:hint="eastAsia"/>
          <w:vertAlign w:val="superscript"/>
        </w:rPr>
        <w:t>2</w:t>
      </w:r>
      <w:r>
        <w:rPr>
          <w:rFonts w:hint="eastAsia"/>
        </w:rPr>
        <w:t>）。</w:t>
      </w:r>
    </w:p>
    <w:p>
      <w:pPr>
        <w:pStyle w:val="67"/>
        <w:spacing w:before="156" w:after="156"/>
      </w:pPr>
      <w:r>
        <w:rPr>
          <w:rFonts w:hint="eastAsia"/>
        </w:rPr>
        <w:t>固碳能力的计算及分析方法</w:t>
      </w:r>
      <w:bookmarkEnd w:id="209"/>
      <w:bookmarkEnd w:id="210"/>
      <w:bookmarkEnd w:id="211"/>
      <w:bookmarkEnd w:id="212"/>
      <w:bookmarkEnd w:id="213"/>
      <w:bookmarkEnd w:id="214"/>
    </w:p>
    <w:p>
      <w:pPr>
        <w:pStyle w:val="58"/>
        <w:ind w:firstLine="420"/>
      </w:pPr>
      <w:bookmarkStart w:id="215" w:name="_Toc27157"/>
      <w:bookmarkStart w:id="216" w:name="_Toc142474144"/>
      <w:bookmarkStart w:id="217" w:name="_Toc15753"/>
      <w:bookmarkStart w:id="218" w:name="_Toc3522"/>
      <w:r>
        <w:rPr>
          <w:rFonts w:hint="eastAsia"/>
          <w:shd w:val="clear" w:color="auto" w:fill="FFFFFF"/>
        </w:rPr>
        <w:t>植物的日同化量，</w:t>
      </w:r>
      <w:r>
        <w:rPr>
          <w:rFonts w:hint="eastAsia" w:hAnsi="宋体"/>
        </w:rPr>
        <w:t>采用以下公式获得</w:t>
      </w:r>
      <w:r>
        <w:rPr>
          <w:rFonts w:hint="eastAsia"/>
          <w:shd w:val="clear" w:color="auto" w:fill="FFFFFF"/>
        </w:rPr>
        <w:t>：</w:t>
      </w:r>
    </w:p>
    <w:p>
      <w:pPr>
        <w:pStyle w:val="115"/>
      </w:pPr>
      <w:r>
        <w:tab/>
      </w:r>
      <m:oMath>
        <m:r>
          <m:rPr/>
          <w:rPr>
            <w:rFonts w:ascii="Cambria Math" w:hAnsi="Cambria Math"/>
          </w:rPr>
          <m:t>P=</m:t>
        </m:r>
        <m:nary>
          <m:naryPr>
            <m:chr m:val="∑"/>
            <m:grow m:val="1"/>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j</m:t>
            </m:r>
            <m:ctrlPr>
              <w:rPr>
                <w:rFonts w:ascii="Cambria Math" w:hAnsi="Cambria Math"/>
                <w:i/>
              </w:rPr>
            </m:ctrlPr>
          </m:sup>
          <m:e>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r>
                  <m:rPr/>
                  <w:rPr>
                    <w:rFonts w:ascii="Cambria Math" w:hAnsi="Cambria Math"/>
                  </w:rPr>
                  <m:t>2</m:t>
                </m:r>
                <m:ctrlPr>
                  <w:rPr>
                    <w:rFonts w:ascii="Cambria Math" w:hAnsi="Cambria Math"/>
                    <w:i/>
                  </w:rPr>
                </m:ctrlPr>
              </m:den>
            </m:f>
            <m:r>
              <m:rPr/>
              <w:rPr>
                <w:rFonts w:hint="eastAsia" w:ascii="Cambria Math" w:hAnsi="Cambria Math"/>
              </w:rPr>
              <m:t>×</m:t>
            </m:r>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r>
              <m:rPr/>
              <w:rPr>
                <w:rFonts w:hint="eastAsia" w:ascii="Cambria Math" w:hAnsi="Cambria Math"/>
              </w:rPr>
              <m:t>×</m:t>
            </m:r>
            <m:f>
              <m:fPr>
                <m:ctrlPr>
                  <w:rPr>
                    <w:rFonts w:ascii="Cambria Math" w:hAnsi="Cambria Math"/>
                    <w:i/>
                  </w:rPr>
                </m:ctrlPr>
              </m:fPr>
              <m:num>
                <m:r>
                  <m:rPr/>
                  <w:rPr>
                    <w:rFonts w:ascii="Cambria Math" w:hAnsi="Cambria Math"/>
                  </w:rPr>
                  <m:t>3600</m:t>
                </m:r>
                <m:ctrlPr>
                  <w:rPr>
                    <w:rFonts w:ascii="Cambria Math" w:hAnsi="Cambria Math"/>
                    <w:i/>
                  </w:rPr>
                </m:ctrlPr>
              </m:num>
              <m:den>
                <m:r>
                  <m:rPr/>
                  <w:rPr>
                    <w:rFonts w:ascii="Cambria Math" w:hAnsi="Cambria Math"/>
                  </w:rPr>
                  <m:t>1000</m:t>
                </m:r>
                <m:ctrlPr>
                  <w:rPr>
                    <w:rFonts w:ascii="Cambria Math" w:hAnsi="Cambria Math"/>
                    <w:i/>
                  </w:rPr>
                </m:ctrlPr>
              </m:den>
            </m:f>
            <m:r>
              <m:rPr/>
              <w:rPr>
                <w:rFonts w:ascii="Cambria Math" w:hAnsi="Cambria Math"/>
              </w:rPr>
              <m:t>]</m:t>
            </m:r>
            <m:ctrlPr>
              <w:rPr>
                <w:rFonts w:ascii="Cambria Math" w:hAnsi="Cambria Math"/>
                <w:i/>
              </w:rPr>
            </m:ctrlPr>
          </m:e>
        </m:nary>
        <m:r>
          <m:rPr/>
          <w:rPr>
            <w:rFonts w:ascii="Cambria Math" w:hAnsi="Cambria Math"/>
          </w:rPr>
          <m:t xml:space="preserve"> </m:t>
        </m:r>
      </m:oMath>
      <w:r>
        <w:rPr>
          <w:rFonts w:ascii="微软雅黑" w:hAnsi="微软雅黑" w:eastAsia="微软雅黑"/>
        </w:rPr>
        <w:tab/>
      </w:r>
      <w:r>
        <w:t>(10)</w:t>
      </w:r>
    </w:p>
    <w:p>
      <w:pPr>
        <w:pStyle w:val="57"/>
        <w:ind w:firstLine="420"/>
      </w:pPr>
      <w:r>
        <w:rPr>
          <w:rFonts w:hint="eastAsia"/>
        </w:rPr>
        <w:t>式中：</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 xml:space="preserve">P   </w:t>
      </w:r>
      <w:r>
        <w:rPr>
          <w:rFonts w:ascii="宋体" w:hAnsi="Times New Roman"/>
          <w:kern w:val="0"/>
          <w:szCs w:val="20"/>
        </w:rPr>
        <w:t xml:space="preserve">  </w:t>
      </w:r>
      <w:r>
        <w:rPr>
          <w:rFonts w:hint="eastAsia" w:ascii="宋体" w:hAnsi="Times New Roman"/>
          <w:kern w:val="0"/>
          <w:szCs w:val="20"/>
        </w:rPr>
        <w:t>——为测定日单位叶面积的净同化总量单位为毫摩尔每平方米每天（mmol/(m</w:t>
      </w:r>
      <w:r>
        <w:rPr>
          <w:rFonts w:hint="eastAsia" w:ascii="宋体" w:hAnsi="Times New Roman"/>
          <w:kern w:val="0"/>
          <w:szCs w:val="20"/>
          <w:vertAlign w:val="superscript"/>
        </w:rPr>
        <w:t>2</w:t>
      </w:r>
      <w:r>
        <w:rPr>
          <w:rFonts w:hint="eastAsia" w:ascii="宋体" w:hAnsi="Times New Roman"/>
          <w:kern w:val="0"/>
          <w:szCs w:val="20"/>
        </w:rPr>
        <w:t>·d)）；</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P</w:t>
      </w:r>
      <w:r>
        <w:rPr>
          <w:rFonts w:hint="eastAsia" w:ascii="宋体" w:hAnsi="Times New Roman"/>
          <w:kern w:val="0"/>
          <w:szCs w:val="20"/>
          <w:vertAlign w:val="subscript"/>
        </w:rPr>
        <w:t>i</w:t>
      </w:r>
      <w:r>
        <w:rPr>
          <w:rFonts w:hint="eastAsia" w:ascii="宋体" w:hAnsi="Times New Roman"/>
          <w:kern w:val="0"/>
          <w:szCs w:val="20"/>
        </w:rPr>
        <w:t xml:space="preserve">   </w:t>
      </w:r>
      <w:r>
        <w:rPr>
          <w:rFonts w:ascii="宋体" w:hAnsi="Times New Roman"/>
          <w:kern w:val="0"/>
          <w:szCs w:val="20"/>
        </w:rPr>
        <w:t xml:space="preserve"> </w:t>
      </w:r>
      <w:r>
        <w:rPr>
          <w:rFonts w:hint="eastAsia" w:ascii="宋体" w:hAnsi="Times New Roman"/>
          <w:kern w:val="0"/>
          <w:szCs w:val="20"/>
        </w:rPr>
        <w:t xml:space="preserve"> ——为初测点的瞬时光合作用速率；</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P</w:t>
      </w:r>
      <w:r>
        <w:rPr>
          <w:rFonts w:hint="eastAsia" w:ascii="宋体" w:hAnsi="Times New Roman"/>
          <w:kern w:val="0"/>
          <w:szCs w:val="20"/>
          <w:vertAlign w:val="subscript"/>
        </w:rPr>
        <w:t xml:space="preserve">i+1  </w:t>
      </w:r>
      <w:r>
        <w:rPr>
          <w:rFonts w:ascii="宋体" w:hAnsi="Times New Roman"/>
          <w:kern w:val="0"/>
          <w:szCs w:val="20"/>
          <w:vertAlign w:val="subscript"/>
        </w:rPr>
        <w:t xml:space="preserve">     </w:t>
      </w:r>
      <w:r>
        <w:rPr>
          <w:rFonts w:hint="eastAsia" w:ascii="宋体" w:hAnsi="Times New Roman"/>
          <w:kern w:val="0"/>
          <w:szCs w:val="20"/>
        </w:rPr>
        <w:t>——为测点的瞬时光合作用速率,单位为微摩尔每平方米每秒（</w:t>
      </w:r>
      <w:r>
        <w:rPr>
          <w:rFonts w:ascii="Cambria" w:hAnsi="Cambria" w:cs="Cambria"/>
          <w:color w:val="000000" w:themeColor="text1"/>
          <w:kern w:val="0"/>
          <w:szCs w:val="20"/>
          <w14:textFill>
            <w14:solidFill>
              <w14:schemeClr w14:val="tx1"/>
            </w14:solidFill>
          </w14:textFill>
        </w:rPr>
        <w:t>ų</w:t>
      </w:r>
      <w:r>
        <w:rPr>
          <w:rFonts w:hint="eastAsia" w:ascii="宋体" w:hAnsi="宋体" w:cs="宋体"/>
          <w:kern w:val="0"/>
          <w:szCs w:val="20"/>
        </w:rPr>
        <w:t>mol</w:t>
      </w:r>
      <w:r>
        <w:rPr>
          <w:rFonts w:hint="eastAsia" w:ascii="宋体" w:hAnsi="Times New Roman"/>
          <w:kern w:val="0"/>
          <w:szCs w:val="20"/>
        </w:rPr>
        <w:t>/(m</w:t>
      </w:r>
      <w:r>
        <w:rPr>
          <w:rFonts w:hint="eastAsia" w:ascii="宋体" w:hAnsi="Times New Roman"/>
          <w:kern w:val="0"/>
          <w:szCs w:val="20"/>
          <w:vertAlign w:val="superscript"/>
        </w:rPr>
        <w:t>2</w:t>
      </w:r>
      <w:r>
        <w:rPr>
          <w:rFonts w:hint="eastAsia" w:ascii="宋体" w:hAnsi="Times New Roman"/>
          <w:kern w:val="0"/>
          <w:szCs w:val="20"/>
        </w:rPr>
        <w:t>·s)）；</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t</w:t>
      </w:r>
      <w:r>
        <w:rPr>
          <w:rFonts w:hint="eastAsia" w:ascii="宋体" w:hAnsi="Times New Roman"/>
          <w:kern w:val="0"/>
          <w:szCs w:val="20"/>
          <w:vertAlign w:val="subscript"/>
        </w:rPr>
        <w:t xml:space="preserve">i     </w:t>
      </w:r>
      <w:r>
        <w:rPr>
          <w:rFonts w:ascii="宋体" w:hAnsi="Times New Roman"/>
          <w:kern w:val="0"/>
          <w:szCs w:val="20"/>
          <w:vertAlign w:val="subscript"/>
        </w:rPr>
        <w:t xml:space="preserve">    </w:t>
      </w:r>
      <w:r>
        <w:rPr>
          <w:rFonts w:hint="eastAsia" w:ascii="宋体" w:hAnsi="Times New Roman"/>
          <w:kern w:val="0"/>
          <w:szCs w:val="20"/>
        </w:rPr>
        <w:t>——为初测点的瞬时时间；</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t</w:t>
      </w:r>
      <w:r>
        <w:rPr>
          <w:rFonts w:hint="eastAsia" w:ascii="宋体" w:hAnsi="Times New Roman"/>
          <w:kern w:val="0"/>
          <w:szCs w:val="20"/>
          <w:vertAlign w:val="subscript"/>
        </w:rPr>
        <w:t xml:space="preserve">i+1   </w:t>
      </w:r>
      <w:r>
        <w:rPr>
          <w:rFonts w:ascii="宋体" w:hAnsi="Times New Roman"/>
          <w:kern w:val="0"/>
          <w:szCs w:val="20"/>
          <w:vertAlign w:val="subscript"/>
        </w:rPr>
        <w:t xml:space="preserve">    </w:t>
      </w:r>
      <w:r>
        <w:rPr>
          <w:rFonts w:hint="eastAsia" w:ascii="宋体" w:hAnsi="Times New Roman"/>
          <w:kern w:val="0"/>
          <w:szCs w:val="20"/>
        </w:rPr>
        <w:t>——为i+1测点的时间；</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 xml:space="preserve">j    </w:t>
      </w:r>
      <w:r>
        <w:rPr>
          <w:rFonts w:ascii="宋体" w:hAnsi="Times New Roman"/>
          <w:kern w:val="0"/>
          <w:szCs w:val="20"/>
        </w:rPr>
        <w:t xml:space="preserve"> </w:t>
      </w:r>
      <w:r>
        <w:rPr>
          <w:rFonts w:hint="eastAsia" w:ascii="宋体" w:hAnsi="Times New Roman"/>
          <w:kern w:val="0"/>
          <w:szCs w:val="20"/>
        </w:rPr>
        <w:t>——为测试次数。</w:t>
      </w:r>
    </w:p>
    <w:p>
      <w:pPr>
        <w:pStyle w:val="58"/>
        <w:ind w:firstLine="420"/>
      </w:pPr>
      <w:r>
        <w:rPr>
          <w:rFonts w:hint="eastAsia"/>
        </w:rPr>
        <w:t>一般植物晚上的暗呼吸消耗量按照白天同化量的20%计算，则单位叶面积日净固定CO</w:t>
      </w:r>
      <w:r>
        <w:rPr>
          <w:rFonts w:hint="eastAsia"/>
          <w:vertAlign w:val="subscript"/>
        </w:rPr>
        <w:t>2</w:t>
      </w:r>
      <w:r>
        <w:rPr>
          <w:rFonts w:hint="eastAsia"/>
        </w:rPr>
        <w:t>量</w:t>
      </w:r>
      <w:r>
        <w:rPr>
          <w:rFonts w:hint="eastAsia" w:hAnsi="宋体"/>
        </w:rPr>
        <w:t>采用以下公式获得</w:t>
      </w:r>
      <w:r>
        <w:rPr>
          <w:rFonts w:hint="eastAsia"/>
          <w:shd w:val="clear" w:color="auto" w:fill="FFFFFF"/>
        </w:rPr>
        <w:t>：</w:t>
      </w:r>
    </w:p>
    <w:p>
      <w:pPr>
        <w:pStyle w:val="115"/>
      </w:pPr>
      <w:r>
        <w:tab/>
      </w:r>
      <m:oMath>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=P</m:t>
        </m:r>
        <m:r>
          <m:rPr/>
          <w:rPr>
            <w:rFonts w:hint="eastAsia" w:ascii="Cambria Math" w:hAnsi="Cambria Math"/>
          </w:rPr>
          <m:t>×</m:t>
        </m:r>
        <m:r>
          <m:rPr/>
          <w:rPr>
            <w:rFonts w:ascii="Cambria Math" w:hAnsi="Cambria Math"/>
          </w:rPr>
          <m:t>(1−0.2)</m:t>
        </m:r>
        <m:r>
          <m:rPr/>
          <w:rPr>
            <w:rFonts w:hint="eastAsia" w:ascii="Cambria Math" w:hAnsi="Cambria Math"/>
          </w:rPr>
          <m:t>×</m:t>
        </m:r>
        <m:f>
          <m:fPr>
            <m:ctrlPr>
              <w:rPr>
                <w:rFonts w:ascii="Cambria Math" w:hAnsi="Cambria Math"/>
                <w:i/>
              </w:rPr>
            </m:ctrlPr>
          </m:fPr>
          <m:num>
            <m:r>
              <m:rPr/>
              <w:rPr>
                <w:rFonts w:ascii="Cambria Math" w:hAnsi="Cambria Math"/>
              </w:rPr>
              <m:t>44</m:t>
            </m:r>
            <m:ctrlPr>
              <w:rPr>
                <w:rFonts w:ascii="Cambria Math" w:hAnsi="Cambria Math"/>
                <w:i/>
              </w:rPr>
            </m:ctrlPr>
          </m:num>
          <m:den>
            <m:r>
              <m:rPr/>
              <w:rPr>
                <w:rFonts w:ascii="Cambria Math" w:hAnsi="Cambria Math"/>
              </w:rPr>
              <m:t>1000</m:t>
            </m:r>
            <m:ctrlPr>
              <w:rPr>
                <w:rFonts w:ascii="Cambria Math" w:hAnsi="Cambria Math"/>
                <w:i/>
              </w:rPr>
            </m:ctrlPr>
          </m:den>
        </m:f>
        <m:r>
          <m:rPr/>
          <w:rPr>
            <w:rFonts w:ascii="Cambria Math" w:hAnsi="Cambria Math"/>
          </w:rPr>
          <m:t xml:space="preserve"> </m:t>
        </m:r>
      </m:oMath>
      <w:r>
        <w:rPr>
          <w:rFonts w:ascii="微软雅黑" w:hAnsi="微软雅黑" w:eastAsia="微软雅黑"/>
        </w:rPr>
        <w:tab/>
      </w:r>
      <w:r>
        <w:t>(11)</w:t>
      </w:r>
    </w:p>
    <w:p>
      <w:pPr>
        <w:pStyle w:val="57"/>
        <w:ind w:firstLine="420"/>
      </w:pPr>
      <w:r>
        <w:rPr>
          <w:rFonts w:hint="eastAsia"/>
        </w:rPr>
        <w:t>式中：</w:t>
      </w:r>
    </w:p>
    <w:p>
      <w:pPr>
        <w:pStyle w:val="58"/>
        <w:ind w:firstLine="420"/>
      </w:pPr>
      <m:oMath>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oMath>
      <w:r>
        <w:rPr>
          <w:rFonts w:hint="eastAsia"/>
        </w:rPr>
        <w:t xml:space="preserve">  ——为测定日单位叶面积的净固定CO</w:t>
      </w:r>
      <w:r>
        <w:rPr>
          <w:rFonts w:hint="eastAsia"/>
          <w:vertAlign w:val="subscript"/>
        </w:rPr>
        <w:t>2</w:t>
      </w:r>
      <w:r>
        <w:rPr>
          <w:rFonts w:hint="eastAsia"/>
        </w:rPr>
        <w:t>的质量，单位为克每平方米每天（g/(m</w:t>
      </w:r>
      <w:r>
        <w:rPr>
          <w:rFonts w:hint="eastAsia"/>
          <w:vertAlign w:val="superscript"/>
        </w:rPr>
        <w:t>2</w:t>
      </w:r>
      <w:r>
        <w:rPr>
          <w:rFonts w:hint="eastAsia"/>
        </w:rPr>
        <w:t>·d)）;</w:t>
      </w:r>
    </w:p>
    <w:p>
      <w:pPr>
        <w:pStyle w:val="58"/>
        <w:ind w:firstLine="420"/>
      </w:pPr>
      <w:bookmarkStart w:id="219" w:name="_Toc23692"/>
      <w:r>
        <w:rPr>
          <w:rFonts w:hint="eastAsia"/>
        </w:rPr>
        <w:t>44     ——为CO</w:t>
      </w:r>
      <w:r>
        <w:rPr>
          <w:rFonts w:hint="eastAsia"/>
          <w:vertAlign w:val="superscript"/>
        </w:rPr>
        <w:t>2</w:t>
      </w:r>
      <w:r>
        <w:rPr>
          <w:rFonts w:hint="eastAsia"/>
        </w:rPr>
        <w:t>的摩尔质量，其单位为克每摩尔（g/mol）。</w:t>
      </w:r>
      <w:bookmarkEnd w:id="219"/>
    </w:p>
    <w:p>
      <w:pPr>
        <w:pStyle w:val="58"/>
        <w:ind w:firstLine="420"/>
      </w:pPr>
      <w:r>
        <w:rPr>
          <w:rFonts w:hint="eastAsia"/>
        </w:rPr>
        <w:t>被测定植物在测定当日单位土地面积上每天吸收CO</w:t>
      </w:r>
      <w:r>
        <w:rPr>
          <w:rFonts w:hint="eastAsia"/>
          <w:vertAlign w:val="subscript"/>
        </w:rPr>
        <w:t>2</w:t>
      </w:r>
      <w:r>
        <w:rPr>
          <w:rFonts w:hint="eastAsia" w:hAnsi="宋体"/>
        </w:rPr>
        <w:t>采用以下公式获得</w:t>
      </w:r>
      <w:r>
        <w:rPr>
          <w:rFonts w:hint="eastAsia"/>
          <w:shd w:val="clear" w:color="auto" w:fill="FFFFFF"/>
        </w:rPr>
        <w:t>：</w:t>
      </w:r>
    </w:p>
    <w:p>
      <w:pPr>
        <w:pStyle w:val="115"/>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hint="eastAsia" w:ascii="Cambria Math" w:hAnsi="Cambria Math"/>
          </w:rPr>
          <m:t>×</m:t>
        </m:r>
        <m:r>
          <m:rPr/>
          <w:rPr>
            <w:rFonts w:ascii="Cambria Math" w:hAnsi="Cambria Math"/>
          </w:rPr>
          <m:t xml:space="preserve">LAI </m:t>
        </m:r>
      </m:oMath>
      <w:r>
        <w:rPr>
          <w:rFonts w:ascii="微软雅黑" w:hAnsi="微软雅黑" w:eastAsia="微软雅黑"/>
        </w:rPr>
        <w:tab/>
      </w:r>
      <w:r>
        <w:t>(12)</w:t>
      </w:r>
    </w:p>
    <w:p>
      <w:pPr>
        <w:pStyle w:val="57"/>
        <w:ind w:firstLine="420"/>
      </w:pPr>
      <w:r>
        <w:rPr>
          <w:rFonts w:hint="eastAsia"/>
        </w:rPr>
        <w:t>式中：</w:t>
      </w:r>
    </w:p>
    <w:p>
      <w:pPr>
        <w:pStyle w:val="58"/>
        <w:ind w:firstLine="420"/>
      </w:pPr>
      <w:r>
        <w:rPr>
          <w:rFonts w:hint="eastAsia"/>
        </w:rPr>
        <w:t>Q</w:t>
      </w:r>
      <w:r>
        <w:rPr>
          <w:rFonts w:hint="eastAsia"/>
          <w:vertAlign w:val="subscript"/>
        </w:rPr>
        <w:t xml:space="preserve">CO2       </w:t>
      </w:r>
      <w:r>
        <w:rPr>
          <w:rFonts w:hint="eastAsia"/>
        </w:rPr>
        <w:t>——为测定日单位土地面积的净固定CO</w:t>
      </w:r>
      <w:r>
        <w:rPr>
          <w:rFonts w:hint="eastAsia"/>
          <w:vertAlign w:val="subscript"/>
        </w:rPr>
        <w:t>2</w:t>
      </w:r>
      <w:r>
        <w:rPr>
          <w:rFonts w:hint="eastAsia"/>
        </w:rPr>
        <w:t>的质量，单位为克每平方米每天（g/(m</w:t>
      </w:r>
      <w:r>
        <w:rPr>
          <w:rFonts w:hint="eastAsia"/>
          <w:vertAlign w:val="superscript"/>
        </w:rPr>
        <w:t>2</w:t>
      </w:r>
      <w:r>
        <w:rPr>
          <w:rFonts w:hint="eastAsia"/>
        </w:rPr>
        <w:t>·d)）;</w:t>
      </w:r>
    </w:p>
    <w:p>
      <w:pPr>
        <w:pStyle w:val="58"/>
        <w:ind w:firstLine="420"/>
      </w:pPr>
      <w:r>
        <w:rPr>
          <w:rFonts w:hint="eastAsia"/>
        </w:rPr>
        <w:t>LAI   ——为植物单株叶面积指数。</w:t>
      </w:r>
    </w:p>
    <w:p>
      <w:pPr>
        <w:pStyle w:val="58"/>
        <w:ind w:firstLine="420"/>
      </w:pPr>
      <w:r>
        <w:rPr>
          <w:rFonts w:hint="eastAsia"/>
        </w:rPr>
        <w:t>单株植物平均每天固定CO</w:t>
      </w:r>
      <w:r>
        <w:rPr>
          <w:rFonts w:hint="eastAsia"/>
          <w:vertAlign w:val="subscript"/>
        </w:rPr>
        <w:t>2</w:t>
      </w:r>
      <w:r>
        <w:rPr>
          <w:rFonts w:hint="eastAsia"/>
        </w:rPr>
        <w:t>量</w:t>
      </w:r>
      <w:r>
        <w:rPr>
          <w:rFonts w:hint="eastAsia" w:hAnsi="宋体"/>
        </w:rPr>
        <w:t>采用以下公式获得</w:t>
      </w:r>
      <w:r>
        <w:rPr>
          <w:rFonts w:hint="eastAsia"/>
          <w:shd w:val="clear" w:color="auto" w:fill="FFFFFF"/>
        </w:rPr>
        <w:t>：</w:t>
      </w:r>
    </w:p>
    <w:p>
      <w:pPr>
        <w:pStyle w:val="115"/>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r>
              <m:rPr/>
              <w:rPr>
                <w:rFonts w:hint="eastAsia" w:ascii="Cambria Math" w:hAnsi="Cambria Math"/>
              </w:rPr>
              <m:t>平均</m:t>
            </m:r>
            <m:ctrlPr>
              <w:rPr>
                <w:rFonts w:ascii="Cambria Math" w:hAnsi="Cambria Math"/>
                <w:i/>
              </w:rPr>
            </m:ctrlPr>
          </m:sub>
        </m:sSub>
        <m:r>
          <m:rPr/>
          <w:rPr>
            <w:rFonts w:ascii="Cambria Math" w:hAnsi="Cambria Math"/>
          </w:rPr>
          <m:t>=Y</m:t>
        </m:r>
        <m:r>
          <m:rPr/>
          <w:rPr>
            <w:rFonts w:hint="eastAsia"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 xml:space="preserve"> </m:t>
        </m:r>
      </m:oMath>
      <w:r>
        <w:rPr>
          <w:rFonts w:ascii="微软雅黑" w:hAnsi="微软雅黑" w:eastAsia="微软雅黑"/>
        </w:rPr>
        <w:tab/>
      </w:r>
      <w:r>
        <w:t>(</w:t>
      </w:r>
      <w:r>
        <w:rPr>
          <w:rFonts w:hint="eastAsia"/>
        </w:rPr>
        <w:t>1</w:t>
      </w:r>
      <w:r>
        <w:t>3)</w:t>
      </w:r>
    </w:p>
    <w:p>
      <w:pPr>
        <w:pStyle w:val="57"/>
        <w:ind w:firstLine="420"/>
      </w:pPr>
      <w:r>
        <w:rPr>
          <w:rFonts w:hint="eastAsia"/>
        </w:rPr>
        <w:t>式中：</w:t>
      </w:r>
    </w:p>
    <w:p>
      <w:pPr>
        <w:pStyle w:val="58"/>
        <w:ind w:firstLine="420"/>
      </w:pPr>
      <w:bookmarkStart w:id="220" w:name="_Toc146473997"/>
      <w:bookmarkStart w:id="221" w:name="_Toc146473501"/>
      <w:bookmarkStart w:id="222" w:name="_Toc146123845"/>
      <w:r>
        <w:rPr>
          <w:rFonts w:hint="eastAsia"/>
        </w:rPr>
        <w:t>Q</w:t>
      </w:r>
      <w:r>
        <w:rPr>
          <w:rFonts w:hint="eastAsia"/>
          <w:vertAlign w:val="subscript"/>
        </w:rPr>
        <w:t xml:space="preserve">CO2平均   </w:t>
      </w:r>
      <w:r>
        <w:rPr>
          <w:vertAlign w:val="subscript"/>
        </w:rPr>
        <w:t xml:space="preserve"> </w:t>
      </w:r>
      <w:r>
        <w:rPr>
          <w:rFonts w:hint="eastAsia"/>
          <w:vertAlign w:val="subscript"/>
        </w:rPr>
        <w:t xml:space="preserve"> </w:t>
      </w:r>
      <w:r>
        <w:rPr>
          <w:rFonts w:hint="eastAsia"/>
        </w:rPr>
        <w:t>——为单株植物平均日固定CO</w:t>
      </w:r>
      <w:r>
        <w:rPr>
          <w:rFonts w:hint="eastAsia"/>
          <w:vertAlign w:val="subscript"/>
        </w:rPr>
        <w:t>2</w:t>
      </w:r>
      <w:r>
        <w:rPr>
          <w:rFonts w:hint="eastAsia"/>
        </w:rPr>
        <w:t>的量，单位为克每天（g/d）;</w:t>
      </w:r>
    </w:p>
    <w:p>
      <w:pPr>
        <w:pStyle w:val="58"/>
        <w:ind w:firstLine="420"/>
      </w:pPr>
      <w:r>
        <w:rPr>
          <w:rFonts w:hint="eastAsia"/>
        </w:rPr>
        <w:t>Y      ——为植物单株总叶面积;</w:t>
      </w:r>
    </w:p>
    <w:p>
      <w:pPr>
        <w:pStyle w:val="58"/>
        <w:ind w:firstLine="420"/>
        <w:rPr>
          <w:rFonts w:hAnsi="宋体" w:cs="宋体"/>
          <w:bCs/>
          <w:szCs w:val="21"/>
        </w:rPr>
      </w:pPr>
      <w:r>
        <w:rPr>
          <w:rFonts w:hint="eastAsia"/>
        </w:rPr>
        <w:t>P</w:t>
      </w:r>
      <w:r>
        <w:rPr>
          <w:rFonts w:hint="eastAsia"/>
          <w:vertAlign w:val="subscript"/>
        </w:rPr>
        <w:t xml:space="preserve">i           </w:t>
      </w:r>
      <w:r>
        <w:rPr>
          <w:rFonts w:hint="eastAsia"/>
        </w:rPr>
        <w:t>——为平均单位面积的日同化量，单位为毫摩尔每平方米每天（mmol/（m</w:t>
      </w:r>
      <w:r>
        <w:rPr>
          <w:rFonts w:hint="eastAsia"/>
          <w:vertAlign w:val="superscript"/>
        </w:rPr>
        <w:t>2</w:t>
      </w:r>
      <w:r>
        <w:rPr>
          <w:rFonts w:hint="eastAsia"/>
        </w:rPr>
        <w:t>·d））。</w:t>
      </w:r>
    </w:p>
    <w:p>
      <w:pPr>
        <w:pStyle w:val="106"/>
        <w:spacing w:before="312" w:after="312"/>
      </w:pPr>
      <w:bookmarkStart w:id="223" w:name="_Toc149554849"/>
      <w:r>
        <w:rPr>
          <w:rFonts w:hint="eastAsia"/>
        </w:rPr>
        <w:t>监测成果</w:t>
      </w:r>
      <w:bookmarkEnd w:id="215"/>
      <w:bookmarkEnd w:id="216"/>
      <w:bookmarkEnd w:id="217"/>
      <w:bookmarkEnd w:id="218"/>
      <w:bookmarkEnd w:id="220"/>
      <w:bookmarkEnd w:id="221"/>
      <w:bookmarkEnd w:id="222"/>
      <w:bookmarkEnd w:id="223"/>
    </w:p>
    <w:p>
      <w:pPr>
        <w:pStyle w:val="107"/>
        <w:spacing w:before="156" w:after="156"/>
      </w:pPr>
      <w:bookmarkStart w:id="224" w:name="_Toc20765"/>
      <w:bookmarkStart w:id="225" w:name="_Toc142474145"/>
      <w:bookmarkStart w:id="226" w:name="_Toc146473998"/>
      <w:bookmarkStart w:id="227" w:name="_Toc146473502"/>
      <w:bookmarkStart w:id="228" w:name="_Toc149554850"/>
      <w:bookmarkStart w:id="229" w:name="_Toc7405"/>
      <w:bookmarkStart w:id="230" w:name="_Toc146123846"/>
      <w:bookmarkStart w:id="231" w:name="_Toc11653"/>
      <w:r>
        <w:rPr>
          <w:rFonts w:hint="eastAsia"/>
        </w:rPr>
        <w:t>监测数据库</w:t>
      </w:r>
      <w:bookmarkEnd w:id="224"/>
      <w:bookmarkEnd w:id="225"/>
      <w:bookmarkEnd w:id="226"/>
      <w:bookmarkEnd w:id="227"/>
      <w:bookmarkEnd w:id="228"/>
      <w:bookmarkEnd w:id="229"/>
      <w:bookmarkEnd w:id="230"/>
      <w:bookmarkEnd w:id="231"/>
    </w:p>
    <w:p>
      <w:pPr>
        <w:pStyle w:val="58"/>
        <w:ind w:firstLine="420"/>
      </w:pPr>
      <w:r>
        <w:rPr>
          <w:rFonts w:hint="eastAsia"/>
        </w:rPr>
        <w:t>按照各群系草原数据统计，利用数据库软件进行汇总。各个草原样地面积乘以类型样地单位面积上的植物和土壤有机碳的储量得到各类型草原部分总碳储量和碳汇量。</w:t>
      </w:r>
    </w:p>
    <w:p>
      <w:pPr>
        <w:pStyle w:val="58"/>
        <w:ind w:firstLine="420"/>
      </w:pPr>
    </w:p>
    <w:p>
      <w:pPr>
        <w:pStyle w:val="107"/>
        <w:spacing w:before="156" w:after="156"/>
      </w:pPr>
      <w:bookmarkStart w:id="232" w:name="_Toc149554851"/>
      <w:bookmarkStart w:id="233" w:name="_Toc2134"/>
      <w:bookmarkStart w:id="234" w:name="_Toc146473999"/>
      <w:bookmarkStart w:id="235" w:name="_Toc14603"/>
      <w:bookmarkStart w:id="236" w:name="_Toc142474146"/>
      <w:bookmarkStart w:id="237" w:name="_Toc146473503"/>
      <w:bookmarkStart w:id="238" w:name="_Toc15719"/>
      <w:bookmarkStart w:id="239" w:name="_Toc146123847"/>
      <w:r>
        <w:rPr>
          <w:rFonts w:hint="eastAsia"/>
        </w:rPr>
        <w:t>制作成果图</w:t>
      </w:r>
      <w:bookmarkEnd w:id="232"/>
      <w:bookmarkEnd w:id="233"/>
      <w:bookmarkEnd w:id="234"/>
      <w:bookmarkEnd w:id="235"/>
      <w:bookmarkEnd w:id="236"/>
      <w:bookmarkEnd w:id="237"/>
      <w:bookmarkEnd w:id="238"/>
      <w:bookmarkEnd w:id="239"/>
    </w:p>
    <w:p>
      <w:pPr>
        <w:pStyle w:val="58"/>
        <w:ind w:firstLine="420"/>
      </w:pPr>
      <w:r>
        <w:rPr>
          <w:rFonts w:hint="eastAsia"/>
        </w:rPr>
        <w:t>通过GIS地理信息系统软件制作成果图，包括：位置图和分布图(按草原类型、植被类型、总碳储量、植被碳储量、土壤碳储量和碳汇量)。</w:t>
      </w:r>
    </w:p>
    <w:p>
      <w:pPr>
        <w:pStyle w:val="107"/>
        <w:spacing w:before="156" w:after="156"/>
      </w:pPr>
      <w:bookmarkStart w:id="240" w:name="_Toc26539"/>
      <w:bookmarkStart w:id="241" w:name="_Toc20414"/>
      <w:bookmarkStart w:id="242" w:name="_Toc15676"/>
      <w:bookmarkStart w:id="243" w:name="_Toc142474147"/>
      <w:bookmarkStart w:id="244" w:name="_Toc146473504"/>
      <w:bookmarkStart w:id="245" w:name="_Toc146474000"/>
      <w:bookmarkStart w:id="246" w:name="_Toc146123848"/>
      <w:bookmarkStart w:id="247" w:name="_Toc149554852"/>
      <w:r>
        <w:rPr>
          <w:rFonts w:hint="eastAsia"/>
        </w:rPr>
        <w:t>监测报告</w:t>
      </w:r>
      <w:bookmarkEnd w:id="240"/>
      <w:bookmarkEnd w:id="241"/>
      <w:bookmarkEnd w:id="242"/>
      <w:bookmarkEnd w:id="243"/>
      <w:bookmarkEnd w:id="244"/>
      <w:bookmarkEnd w:id="245"/>
      <w:bookmarkEnd w:id="246"/>
      <w:bookmarkEnd w:id="247"/>
    </w:p>
    <w:p>
      <w:pPr>
        <w:pStyle w:val="58"/>
        <w:ind w:firstLine="420"/>
      </w:pPr>
      <w:r>
        <w:rPr>
          <w:rFonts w:hint="eastAsia"/>
        </w:rPr>
        <w:t>编写监测报告，包括：监测工作概况、技术方法、草原总体概况、各类型草原生物量、含碳率等基本情况，并对不同类型草原的植被和土壤碳储量和碳汇量特点进行详细叙述，综合比较分析。</w:t>
      </w:r>
    </w:p>
    <w:p>
      <w:pPr>
        <w:pStyle w:val="58"/>
        <w:ind w:firstLine="420"/>
      </w:pPr>
    </w:p>
    <w:p>
      <w:pPr>
        <w:pStyle w:val="58"/>
        <w:ind w:firstLine="420"/>
        <w:sectPr>
          <w:pgSz w:w="11906" w:h="16838"/>
          <w:pgMar w:top="1928" w:right="1134" w:bottom="1134" w:left="1134" w:header="1418" w:footer="1134" w:gutter="284"/>
          <w:pgNumType w:start="1"/>
          <w:cols w:space="425" w:num="1"/>
          <w:formProt w:val="0"/>
          <w:docGrid w:type="lines" w:linePitch="312" w:charSpace="0"/>
        </w:sectPr>
      </w:pPr>
    </w:p>
    <w:bookmarkEnd w:id="28"/>
    <w:p>
      <w:pPr>
        <w:pStyle w:val="200"/>
        <w:rPr>
          <w:vanish w:val="0"/>
        </w:rPr>
      </w:pPr>
      <w:bookmarkStart w:id="248" w:name="BookMark5"/>
    </w:p>
    <w:p>
      <w:pPr>
        <w:pStyle w:val="201"/>
        <w:rPr>
          <w:vanish w:val="0"/>
        </w:rPr>
      </w:pPr>
    </w:p>
    <w:p>
      <w:pPr>
        <w:pStyle w:val="78"/>
        <w:spacing w:after="156"/>
      </w:pPr>
      <w:r>
        <w:br w:type="textWrapping"/>
      </w:r>
      <w:bookmarkStart w:id="249" w:name="_Toc142474148"/>
      <w:bookmarkStart w:id="250" w:name="_Toc146123849"/>
      <w:bookmarkStart w:id="251" w:name="_Toc146474001"/>
      <w:bookmarkStart w:id="252" w:name="_Toc149554853"/>
      <w:bookmarkStart w:id="253" w:name="_Toc146473505"/>
      <w:r>
        <w:rPr>
          <w:rFonts w:hint="eastAsia"/>
        </w:rPr>
        <w:t>（规范性）</w:t>
      </w:r>
      <w:r>
        <w:br w:type="textWrapping"/>
      </w:r>
      <w:r>
        <w:rPr>
          <w:rFonts w:hint="eastAsia"/>
        </w:rPr>
        <w:t>标准样地调查档案</w:t>
      </w:r>
      <w:bookmarkEnd w:id="249"/>
      <w:bookmarkEnd w:id="250"/>
      <w:bookmarkEnd w:id="251"/>
      <w:bookmarkEnd w:id="252"/>
      <w:bookmarkEnd w:id="253"/>
    </w:p>
    <w:p>
      <w:pPr>
        <w:pStyle w:val="79"/>
        <w:spacing w:before="156" w:after="156"/>
      </w:pPr>
      <w:r>
        <w:rPr>
          <w:rFonts w:hint="eastAsia"/>
        </w:rPr>
        <w:t>标准样地基本信息调查记录表</w:t>
      </w:r>
    </w:p>
    <w:p>
      <w:pPr>
        <w:pStyle w:val="58"/>
        <w:ind w:firstLine="0" w:firstLineChars="0"/>
      </w:pPr>
      <w:r>
        <w:rPr>
          <w:rFonts w:hint="eastAsia" w:ascii="黑体" w:hAnsi="黑体" w:eastAsia="黑体" w:cs="黑体"/>
          <w:sz w:val="18"/>
          <w:szCs w:val="18"/>
        </w:rPr>
        <w:t>调查员：</w:t>
      </w:r>
      <w:r>
        <w:rPr>
          <w:rFonts w:hint="eastAsia" w:ascii="黑体" w:hAnsi="黑体" w:eastAsia="黑体" w:cs="黑体"/>
          <w:sz w:val="18"/>
          <w:szCs w:val="18"/>
          <w:u w:val="single"/>
        </w:rPr>
        <w:t xml:space="preserve">        </w:t>
      </w:r>
      <w:r>
        <w:rPr>
          <w:rFonts w:hint="eastAsia" w:ascii="黑体" w:hAnsi="黑体" w:eastAsia="黑体" w:cs="黑体"/>
          <w:sz w:val="18"/>
          <w:szCs w:val="18"/>
        </w:rPr>
        <w:t>记录员：</w:t>
      </w:r>
      <w:r>
        <w:rPr>
          <w:rFonts w:hint="eastAsia" w:ascii="黑体" w:hAnsi="黑体" w:eastAsia="黑体" w:cs="黑体"/>
          <w:sz w:val="18"/>
          <w:szCs w:val="18"/>
          <w:u w:val="single"/>
        </w:rPr>
        <w:t xml:space="preserve">        </w:t>
      </w:r>
      <w:r>
        <w:rPr>
          <w:rFonts w:hint="eastAsia" w:ascii="黑体" w:hAnsi="黑体" w:eastAsia="黑体" w:cs="黑体"/>
          <w:sz w:val="18"/>
          <w:szCs w:val="18"/>
        </w:rPr>
        <w:t>调查日期：</w:t>
      </w:r>
      <w:r>
        <w:rPr>
          <w:rFonts w:hint="eastAsia" w:ascii="黑体" w:hAnsi="黑体" w:eastAsia="黑体" w:cs="黑体"/>
          <w:sz w:val="18"/>
          <w:szCs w:val="18"/>
          <w:u w:val="single"/>
        </w:rPr>
        <w:t xml:space="preserve">        </w:t>
      </w:r>
      <w:r>
        <w:rPr>
          <w:rFonts w:hint="eastAsia" w:ascii="黑体" w:hAnsi="黑体" w:eastAsia="黑体" w:cs="黑体"/>
          <w:sz w:val="18"/>
          <w:szCs w:val="18"/>
        </w:rPr>
        <w:t>年</w:t>
      </w:r>
      <w:r>
        <w:rPr>
          <w:rFonts w:hint="eastAsia" w:ascii="黑体" w:hAnsi="黑体" w:eastAsia="黑体" w:cs="黑体"/>
          <w:sz w:val="18"/>
          <w:szCs w:val="18"/>
          <w:u w:val="single"/>
        </w:rPr>
        <w:t xml:space="preserve">        </w:t>
      </w:r>
      <w:r>
        <w:rPr>
          <w:rFonts w:hint="eastAsia" w:ascii="黑体" w:hAnsi="黑体" w:eastAsia="黑体" w:cs="黑体"/>
          <w:sz w:val="18"/>
          <w:szCs w:val="18"/>
        </w:rPr>
        <w:t>月</w:t>
      </w:r>
      <w:r>
        <w:rPr>
          <w:rFonts w:hint="eastAsia" w:ascii="黑体" w:hAnsi="黑体" w:eastAsia="黑体" w:cs="黑体"/>
          <w:sz w:val="18"/>
          <w:szCs w:val="18"/>
          <w:u w:val="single"/>
        </w:rPr>
        <w:t xml:space="preserve">        </w:t>
      </w:r>
      <w:r>
        <w:rPr>
          <w:rFonts w:hint="eastAsia" w:ascii="黑体" w:hAnsi="黑体" w:eastAsia="黑体" w:cs="黑体"/>
          <w:sz w:val="18"/>
          <w:szCs w:val="18"/>
        </w:rPr>
        <w:t>日</w:t>
      </w:r>
    </w:p>
    <w:tbl>
      <w:tblPr>
        <w:tblStyle w:val="243"/>
        <w:tblW w:w="500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7"/>
        <w:gridCol w:w="1283"/>
        <w:gridCol w:w="76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1022" w:type="pct"/>
            <w:gridSpan w:val="2"/>
            <w:tcBorders>
              <w:tl2br w:val="nil"/>
              <w:tr2bl w:val="nil"/>
            </w:tcBorders>
            <w:vAlign w:val="center"/>
          </w:tcPr>
          <w:p>
            <w:pPr>
              <w:adjustRightInd/>
              <w:spacing w:line="240" w:lineRule="auto"/>
              <w:jc w:val="center"/>
              <w:rPr>
                <w:rFonts w:ascii="宋体" w:hAnsi="宋体"/>
                <w:sz w:val="18"/>
                <w:szCs w:val="18"/>
              </w:rPr>
            </w:pPr>
            <w:bookmarkStart w:id="254" w:name="_Hlk142407210"/>
            <w:r>
              <w:rPr>
                <w:rFonts w:hint="eastAsia" w:ascii="宋体" w:hAnsi="宋体"/>
                <w:sz w:val="18"/>
                <w:szCs w:val="18"/>
              </w:rPr>
              <w:t>样地名称及编号</w:t>
            </w:r>
          </w:p>
        </w:tc>
        <w:tc>
          <w:tcPr>
            <w:tcW w:w="3977" w:type="pct"/>
            <w:tcBorders>
              <w:tl2br w:val="nil"/>
              <w:tr2bl w:val="nil"/>
            </w:tcBorders>
            <w:vAlign w:val="center"/>
          </w:tcPr>
          <w:p>
            <w:pPr>
              <w:adjustRightInd/>
              <w:spacing w:line="240" w:lineRule="auto"/>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 w:hRule="atLeast"/>
        </w:trPr>
        <w:tc>
          <w:tcPr>
            <w:tcW w:w="1022" w:type="pct"/>
            <w:gridSpan w:val="2"/>
            <w:vMerge w:val="restar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地理位置</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行政区位置：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 w:hRule="atLeast"/>
        </w:trPr>
        <w:tc>
          <w:tcPr>
            <w:tcW w:w="1022" w:type="pct"/>
            <w:gridSpan w:val="2"/>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3977" w:type="pct"/>
            <w:tcBorders>
              <w:tl2br w:val="nil"/>
              <w:tr2bl w:val="nil"/>
            </w:tcBorders>
            <w:vAlign w:val="center"/>
          </w:tcPr>
          <w:p>
            <w:pPr>
              <w:adjustRightInd/>
              <w:spacing w:line="240" w:lineRule="auto"/>
              <w:rPr>
                <w:rFonts w:ascii="宋体" w:hAnsi="宋体"/>
                <w:sz w:val="18"/>
                <w:szCs w:val="18"/>
                <w:u w:val="single"/>
              </w:rPr>
            </w:pPr>
            <w:r>
              <w:rPr>
                <w:rFonts w:hint="eastAsia" w:ascii="宋体" w:hAnsi="宋体"/>
                <w:sz w:val="18"/>
                <w:szCs w:val="18"/>
              </w:rPr>
              <w:t>经度：E</w:t>
            </w:r>
            <w:r>
              <w:rPr>
                <w:rFonts w:hint="eastAsia" w:ascii="宋体" w:hAnsi="宋体"/>
                <w:sz w:val="18"/>
                <w:szCs w:val="18"/>
                <w:u w:val="single"/>
              </w:rPr>
              <w:t xml:space="preserve">                           </w:t>
            </w:r>
            <w:r>
              <w:rPr>
                <w:rFonts w:hint="eastAsia" w:ascii="宋体" w:hAnsi="宋体"/>
                <w:sz w:val="18"/>
                <w:szCs w:val="18"/>
              </w:rPr>
              <w:t>纬度：N</w:t>
            </w:r>
            <w:r>
              <w:rPr>
                <w:rFonts w:hint="eastAsia" w:ascii="宋体" w:hAnsi="宋体"/>
                <w:sz w:val="18"/>
                <w:szCs w:val="1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353" w:type="pct"/>
            <w:vMerge w:val="restar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环境因子</w:t>
            </w: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地形</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坡度：</w:t>
            </w:r>
            <w:r>
              <w:rPr>
                <w:rFonts w:hint="eastAsia" w:ascii="宋体" w:hAnsi="宋体"/>
                <w:sz w:val="18"/>
                <w:szCs w:val="18"/>
                <w:u w:val="single"/>
              </w:rPr>
              <w:t xml:space="preserve">           </w:t>
            </w:r>
            <w:r>
              <w:rPr>
                <w:rFonts w:hint="eastAsia" w:ascii="宋体" w:hAnsi="宋体"/>
                <w:sz w:val="18"/>
                <w:szCs w:val="18"/>
              </w:rPr>
              <w:t>坡向：</w:t>
            </w:r>
            <w:r>
              <w:rPr>
                <w:rFonts w:hint="eastAsia" w:ascii="宋体" w:hAnsi="宋体"/>
                <w:sz w:val="18"/>
                <w:szCs w:val="18"/>
                <w:u w:val="single"/>
              </w:rPr>
              <w:t xml:space="preserve">           </w:t>
            </w:r>
            <w:r>
              <w:rPr>
                <w:rFonts w:hint="eastAsia" w:ascii="宋体" w:hAnsi="宋体"/>
                <w:sz w:val="18"/>
                <w:szCs w:val="18"/>
              </w:rPr>
              <w:t>坡位：</w:t>
            </w:r>
            <w:r>
              <w:rPr>
                <w:rFonts w:hint="eastAsia" w:ascii="宋体" w:hAnsi="宋体"/>
                <w:sz w:val="18"/>
                <w:szCs w:val="18"/>
                <w:u w:val="single"/>
              </w:rPr>
              <w:t xml:space="preserve">           </w:t>
            </w:r>
            <w:r>
              <w:rPr>
                <w:rFonts w:hint="eastAsia" w:ascii="宋体" w:hAnsi="宋体"/>
                <w:sz w:val="18"/>
                <w:szCs w:val="18"/>
              </w:rPr>
              <w:t>海拔：</w:t>
            </w:r>
            <w:r>
              <w:rPr>
                <w:rFonts w:hint="eastAsia" w:ascii="宋体" w:hAnsi="宋体"/>
                <w:sz w:val="18"/>
                <w:szCs w:val="1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地貌</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特征描述：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土壤</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特征描述：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90"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植物群落</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植被群系：</w:t>
            </w:r>
            <w:r>
              <w:rPr>
                <w:rFonts w:hint="eastAsia" w:ascii="宋体" w:hAnsi="宋体"/>
                <w:sz w:val="18"/>
                <w:szCs w:val="18"/>
                <w:u w:val="single"/>
              </w:rPr>
              <w:t xml:space="preserve">             </w:t>
            </w:r>
            <w:r>
              <w:rPr>
                <w:rFonts w:hint="eastAsia" w:ascii="宋体" w:hAnsi="宋体"/>
                <w:sz w:val="18"/>
                <w:szCs w:val="18"/>
              </w:rPr>
              <w:t>植被类型：</w:t>
            </w:r>
            <w:r>
              <w:rPr>
                <w:rFonts w:hint="eastAsia" w:ascii="宋体" w:hAnsi="宋体"/>
                <w:sz w:val="18"/>
                <w:szCs w:val="18"/>
                <w:u w:val="single"/>
              </w:rPr>
              <w:t xml:space="preserve">             </w:t>
            </w:r>
            <w:r>
              <w:rPr>
                <w:rFonts w:hint="eastAsia" w:ascii="宋体" w:hAnsi="宋体"/>
                <w:sz w:val="18"/>
                <w:szCs w:val="18"/>
              </w:rPr>
              <w:t>植被起源：</w:t>
            </w:r>
            <w:r>
              <w:rPr>
                <w:rFonts w:hint="eastAsia" w:ascii="宋体" w:hAnsi="宋体"/>
                <w:sz w:val="18"/>
                <w:szCs w:val="1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55" w:hRule="atLeast"/>
        </w:trPr>
        <w:tc>
          <w:tcPr>
            <w:tcW w:w="353" w:type="pct"/>
            <w:vMerge w:val="continue"/>
            <w:tcBorders>
              <w:tl2br w:val="nil"/>
              <w:tr2bl w:val="nil"/>
            </w:tcBorders>
            <w:vAlign w:val="center"/>
          </w:tcPr>
          <w:p>
            <w:pPr>
              <w:adjustRightInd/>
              <w:spacing w:line="240" w:lineRule="auto"/>
              <w:ind w:firstLine="180" w:firstLineChars="100"/>
              <w:jc w:val="center"/>
              <w:rPr>
                <w:rFonts w:ascii="宋体" w:hAnsi="宋体"/>
                <w:sz w:val="18"/>
                <w:szCs w:val="18"/>
              </w:rPr>
            </w:pPr>
          </w:p>
        </w:tc>
        <w:tc>
          <w:tcPr>
            <w:tcW w:w="669" w:type="pct"/>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受干扰情况</w:t>
            </w:r>
          </w:p>
        </w:tc>
        <w:tc>
          <w:tcPr>
            <w:tcW w:w="3977" w:type="pct"/>
            <w:tcBorders>
              <w:tl2br w:val="nil"/>
              <w:tr2bl w:val="nil"/>
            </w:tcBorders>
            <w:vAlign w:val="center"/>
          </w:tcPr>
          <w:p>
            <w:pPr>
              <w:adjustRightInd/>
              <w:spacing w:line="240" w:lineRule="auto"/>
              <w:rPr>
                <w:rFonts w:ascii="宋体" w:hAnsi="宋体"/>
                <w:sz w:val="18"/>
                <w:szCs w:val="18"/>
              </w:rPr>
            </w:pPr>
            <w:r>
              <w:rPr>
                <w:rFonts w:hint="eastAsia" w:ascii="宋体" w:hAnsi="宋体"/>
                <w:sz w:val="18"/>
                <w:szCs w:val="18"/>
              </w:rPr>
              <w:t>特征描述：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022" w:type="pct"/>
            <w:gridSpan w:val="2"/>
            <w:tcBorders>
              <w:tl2br w:val="nil"/>
              <w:tr2bl w:val="nil"/>
            </w:tcBorders>
            <w:vAlign w:val="center"/>
          </w:tcPr>
          <w:p>
            <w:pPr>
              <w:adjustRightInd/>
              <w:spacing w:line="240" w:lineRule="auto"/>
              <w:jc w:val="center"/>
              <w:rPr>
                <w:rFonts w:ascii="宋体" w:hAnsi="宋体"/>
                <w:sz w:val="18"/>
                <w:szCs w:val="18"/>
              </w:rPr>
            </w:pPr>
            <w:r>
              <w:rPr>
                <w:rFonts w:hint="eastAsia" w:ascii="宋体" w:hAnsi="宋体"/>
                <w:sz w:val="18"/>
                <w:szCs w:val="18"/>
              </w:rPr>
              <w:t>备注</w:t>
            </w:r>
          </w:p>
        </w:tc>
        <w:tc>
          <w:tcPr>
            <w:tcW w:w="3977" w:type="pct"/>
            <w:tcBorders>
              <w:tl2br w:val="nil"/>
              <w:tr2bl w:val="nil"/>
            </w:tcBorders>
            <w:vAlign w:val="center"/>
          </w:tcPr>
          <w:p>
            <w:pPr>
              <w:adjustRightInd/>
              <w:spacing w:line="240" w:lineRule="auto"/>
              <w:rPr>
                <w:rFonts w:ascii="宋体" w:hAnsi="宋体"/>
                <w:sz w:val="18"/>
                <w:szCs w:val="18"/>
              </w:rPr>
            </w:pPr>
          </w:p>
        </w:tc>
      </w:tr>
      <w:bookmarkEnd w:id="254"/>
    </w:tbl>
    <w:p>
      <w:pPr>
        <w:pStyle w:val="58"/>
        <w:ind w:firstLine="420"/>
      </w:pPr>
    </w:p>
    <w:p>
      <w:pPr>
        <w:pStyle w:val="79"/>
        <w:spacing w:before="156" w:after="156"/>
      </w:pPr>
      <w:r>
        <w:rPr>
          <w:rFonts w:hint="eastAsia"/>
        </w:rPr>
        <w:t>灌木层调查记录表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宋体" w:hAnsi="宋体" w:cs="宋体"/>
          <w:kern w:val="0"/>
          <w:sz w:val="24"/>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单位为：株、百分比、米</w:t>
      </w:r>
    </w:p>
    <w:tbl>
      <w:tblPr>
        <w:tblStyle w:val="248"/>
        <w:tblW w:w="5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94"/>
        <w:gridCol w:w="1438"/>
        <w:gridCol w:w="1405"/>
        <w:gridCol w:w="1405"/>
        <w:gridCol w:w="1556"/>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2" w:hRule="atLeast"/>
          <w:tblHeader/>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灌木树种序号</w:t>
            </w: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树种中文名称</w:t>
            </w: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株数/丛数</w:t>
            </w: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盖度</w:t>
            </w: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平均高</w:t>
            </w: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平均基径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bl>
    <w:p>
      <w:pPr>
        <w:pStyle w:val="58"/>
        <w:ind w:firstLine="420"/>
      </w:pPr>
    </w:p>
    <w:p>
      <w:pPr>
        <w:pStyle w:val="79"/>
        <w:spacing w:before="156" w:after="156"/>
      </w:pPr>
      <w:r>
        <w:rPr>
          <w:rFonts w:hint="eastAsia"/>
        </w:rPr>
        <w:t>草本层调查记录表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单位为：百分比、米、克</w:t>
      </w:r>
    </w:p>
    <w:tbl>
      <w:tblPr>
        <w:tblStyle w:val="244"/>
        <w:tblW w:w="51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68"/>
        <w:gridCol w:w="1882"/>
        <w:gridCol w:w="1220"/>
        <w:gridCol w:w="1370"/>
        <w:gridCol w:w="1636"/>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blHeader/>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草种序号</w:t>
            </w: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草种中文名称</w:t>
            </w: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株数/丛数</w:t>
            </w: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盖度</w:t>
            </w: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平均高</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取样样方鲜重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restart"/>
            <w:tcBorders>
              <w:top w:val="single" w:color="auto" w:sz="4" w:space="0"/>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vMerge w:val="continue"/>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tcBorders>
              <w:left w:val="single" w:color="auto" w:sz="4" w:space="0"/>
              <w:right w:val="single" w:color="auto" w:sz="4" w:space="0"/>
            </w:tcBorders>
            <w:vAlign w:val="center"/>
          </w:tcPr>
          <w:p>
            <w:pPr>
              <w:jc w:val="center"/>
              <w:rPr>
                <w:rFonts w:ascii="宋体" w:hAnsi="宋体" w:eastAsia="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kern w:val="0"/>
                <w:sz w:val="18"/>
                <w:szCs w:val="18"/>
              </w:rPr>
            </w:pPr>
          </w:p>
        </w:tc>
        <w:tc>
          <w:tcPr>
            <w:tcW w:w="852" w:type="pct"/>
            <w:tcBorders>
              <w:left w:val="single" w:color="auto" w:sz="4" w:space="0"/>
              <w:right w:val="single" w:color="auto" w:sz="4" w:space="0"/>
            </w:tcBorders>
            <w:vAlign w:val="center"/>
          </w:tcPr>
          <w:p>
            <w:pPr>
              <w:jc w:val="center"/>
              <w:rPr>
                <w:rFonts w:ascii="宋体" w:hAnsi="宋体" w:eastAsia="Times New Roman"/>
                <w:kern w:val="0"/>
                <w:sz w:val="18"/>
                <w:szCs w:val="18"/>
              </w:rPr>
            </w:pPr>
          </w:p>
        </w:tc>
      </w:tr>
    </w:tbl>
    <w:p>
      <w:pPr>
        <w:pStyle w:val="58"/>
        <w:ind w:firstLine="0" w:firstLineChars="0"/>
      </w:pPr>
    </w:p>
    <w:p>
      <w:pPr>
        <w:pStyle w:val="79"/>
        <w:spacing w:before="156" w:after="156"/>
      </w:pPr>
      <w:r>
        <w:t>枯落物调查记录</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单位为：厘米、克</w:t>
      </w:r>
    </w:p>
    <w:tbl>
      <w:tblPr>
        <w:tblStyle w:val="245"/>
        <w:tblpPr w:leftFromText="180" w:rightFromText="180" w:vertAnchor="text" w:horzAnchor="page" w:tblpX="1373" w:tblpY="203"/>
        <w:tblOverlap w:val="never"/>
        <w:tblW w:w="9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2"/>
        <w:gridCol w:w="980"/>
        <w:gridCol w:w="1222"/>
        <w:gridCol w:w="980"/>
        <w:gridCol w:w="1706"/>
        <w:gridCol w:w="1464"/>
        <w:gridCol w:w="981"/>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blHeader/>
        </w:trPr>
        <w:tc>
          <w:tcPr>
            <w:tcW w:w="0" w:type="auto"/>
            <w:gridSpan w:val="2"/>
            <w:vAlign w:val="center"/>
          </w:tcPr>
          <w:p>
            <w:pPr>
              <w:tabs>
                <w:tab w:val="left" w:pos="510"/>
                <w:tab w:val="center" w:pos="706"/>
              </w:tabs>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样方K1</w:t>
            </w:r>
          </w:p>
        </w:tc>
        <w:tc>
          <w:tcPr>
            <w:tcW w:w="0" w:type="auto"/>
            <w:gridSpan w:val="2"/>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样方K2</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枯落物平均厚度</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样方平均鲜重</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样品鲜重</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样品干重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blHeader/>
        </w:trPr>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枯落物厚度</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样方鲜重</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枯落物厚度</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样方鲜重</w:t>
            </w: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atLeast"/>
          <w:tblHeader/>
        </w:trPr>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79"/>
        <w:spacing w:before="156" w:after="156"/>
      </w:pPr>
      <w:r>
        <w:rPr>
          <w:rFonts w:hint="eastAsia"/>
        </w:rPr>
        <w:t>土壤固定距离采样记录表</w:t>
      </w:r>
    </w:p>
    <w:p>
      <w:pPr>
        <w:widowControl/>
        <w:rPr>
          <w:rFonts w:ascii="宋体" w:hAnsi="宋体" w:eastAsia="黑体" w:cs="宋体"/>
          <w:kern w:val="0"/>
          <w:sz w:val="18"/>
          <w:szCs w:val="18"/>
        </w:rPr>
      </w:pPr>
      <w:r>
        <w:rPr>
          <w:rFonts w:hint="eastAsia" w:ascii="黑体" w:hAnsi="黑体" w:eastAsia="黑体" w:cs="黑体"/>
          <w:color w:val="000000"/>
          <w:kern w:val="0"/>
          <w:sz w:val="18"/>
          <w:szCs w:val="18"/>
        </w:rPr>
        <w:t>调查人员：</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单位为：厘米、克、百分比</w:t>
      </w:r>
    </w:p>
    <w:tbl>
      <w:tblPr>
        <w:tblStyle w:val="28"/>
        <w:tblpPr w:leftFromText="180" w:rightFromText="180" w:vertAnchor="text" w:horzAnchor="page" w:tblpX="1291" w:tblpY="59"/>
        <w:tblOverlap w:val="never"/>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157"/>
        <w:gridCol w:w="816"/>
        <w:gridCol w:w="860"/>
        <w:gridCol w:w="945"/>
        <w:gridCol w:w="945"/>
        <w:gridCol w:w="945"/>
        <w:gridCol w:w="949"/>
        <w:gridCol w:w="949"/>
        <w:gridCol w:w="949"/>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32" w:hRule="exact"/>
        </w:trPr>
        <w:tc>
          <w:tcPr>
            <w:tcW w:w="61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辅助样地编号</w:t>
            </w:r>
          </w:p>
        </w:tc>
        <w:tc>
          <w:tcPr>
            <w:tcW w:w="43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240" w:lineRule="exact"/>
              <w:rPr>
                <w:rFonts w:ascii="宋体" w:hAnsi="宋体" w:cs="宋体"/>
                <w:sz w:val="18"/>
                <w:szCs w:val="18"/>
              </w:rPr>
            </w:pPr>
            <w:r>
              <w:rPr>
                <w:rFonts w:hint="eastAsia" w:ascii="宋体" w:hAnsi="宋体" w:cs="宋体"/>
                <w:sz w:val="18"/>
                <w:szCs w:val="18"/>
              </w:rPr>
              <w:t>经纬度</w:t>
            </w:r>
          </w:p>
        </w:tc>
        <w:tc>
          <w:tcPr>
            <w:tcW w:w="45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土壤类型</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土层厚度</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240" w:lineRule="exact"/>
              <w:rPr>
                <w:rFonts w:ascii="宋体" w:hAnsi="宋体" w:cs="宋体"/>
                <w:sz w:val="18"/>
                <w:szCs w:val="18"/>
              </w:rPr>
            </w:pPr>
            <w:r>
              <w:rPr>
                <w:rFonts w:hint="eastAsia" w:ascii="宋体" w:hAnsi="宋体" w:cs="宋体"/>
                <w:sz w:val="18"/>
                <w:szCs w:val="18"/>
              </w:rPr>
              <w:t>环刀样鲜重</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环刀样干重</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N含量</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P含量</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K含量</w:t>
            </w: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r>
              <w:rPr>
                <w:rFonts w:hint="eastAsia" w:ascii="宋体" w:hAnsi="宋体" w:cs="宋体"/>
                <w:sz w:val="18"/>
                <w:szCs w:val="18"/>
              </w:rPr>
              <w:t>有机质含量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3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54"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宋体" w:hAnsi="宋体"/>
                <w:sz w:val="18"/>
                <w:szCs w:val="18"/>
              </w:rPr>
            </w:pPr>
            <w:r>
              <w:rPr>
                <w:rFonts w:ascii="宋体" w:hAnsi="宋体"/>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ascii="宋体" w:hAnsi="宋体"/>
                <w:sz w:val="18"/>
                <w:szCs w:val="18"/>
              </w:rPr>
            </w:pPr>
          </w:p>
        </w:tc>
      </w:tr>
    </w:tbl>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79"/>
        <w:spacing w:before="156" w:after="156"/>
      </w:pPr>
      <w:r>
        <w:rPr>
          <w:rFonts w:hint="eastAsia"/>
        </w:rPr>
        <w:t>CI-202 叶片总数调查记录表</w:t>
      </w:r>
    </w:p>
    <w:p>
      <w:pPr>
        <w:widowControl/>
        <w:rPr>
          <w:rFonts w:ascii="宋体" w:hAnsi="宋体" w:eastAsia="黑体" w:cs="宋体"/>
          <w:kern w:val="0"/>
          <w:sz w:val="18"/>
          <w:szCs w:val="18"/>
        </w:rPr>
      </w:pPr>
      <w:r>
        <w:rPr>
          <w:rFonts w:hint="eastAsia" w:ascii="黑体" w:hAnsi="黑体" w:eastAsia="黑体" w:cs="黑体"/>
          <w:color w:val="000000"/>
          <w:kern w:val="0"/>
          <w:sz w:val="18"/>
          <w:szCs w:val="18"/>
        </w:rPr>
        <w:t>调查人员：</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单位为：片、条</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1497"/>
        <w:gridCol w:w="1497"/>
        <w:gridCol w:w="1497"/>
        <w:gridCol w:w="1497"/>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jc w:val="center"/>
              <w:rPr>
                <w:rFonts w:ascii="宋体"/>
                <w:sz w:val="18"/>
                <w:szCs w:val="18"/>
              </w:rPr>
            </w:pPr>
            <w:r>
              <w:rPr>
                <w:rFonts w:hint="eastAsia" w:ascii="宋体"/>
                <w:sz w:val="18"/>
                <w:szCs w:val="18"/>
              </w:rPr>
              <w:t>存储序号</w:t>
            </w:r>
          </w:p>
        </w:tc>
        <w:tc>
          <w:tcPr>
            <w:tcW w:w="782" w:type="pct"/>
            <w:vAlign w:val="center"/>
          </w:tcPr>
          <w:p>
            <w:pPr>
              <w:pStyle w:val="14"/>
              <w:jc w:val="center"/>
              <w:rPr>
                <w:rFonts w:ascii="宋体"/>
                <w:sz w:val="18"/>
                <w:szCs w:val="18"/>
              </w:rPr>
            </w:pPr>
            <w:r>
              <w:rPr>
                <w:rFonts w:hint="eastAsia" w:ascii="宋体"/>
                <w:sz w:val="18"/>
                <w:szCs w:val="18"/>
              </w:rPr>
              <w:t>种名</w:t>
            </w:r>
          </w:p>
        </w:tc>
        <w:tc>
          <w:tcPr>
            <w:tcW w:w="782" w:type="pct"/>
            <w:vAlign w:val="center"/>
          </w:tcPr>
          <w:p>
            <w:pPr>
              <w:pStyle w:val="14"/>
              <w:jc w:val="center"/>
              <w:rPr>
                <w:rFonts w:ascii="宋体"/>
                <w:sz w:val="18"/>
                <w:szCs w:val="18"/>
              </w:rPr>
            </w:pPr>
            <w:r>
              <w:rPr>
                <w:rFonts w:hint="eastAsia" w:ascii="宋体"/>
                <w:sz w:val="18"/>
                <w:szCs w:val="18"/>
              </w:rPr>
              <w:t>龄级</w:t>
            </w:r>
          </w:p>
        </w:tc>
        <w:tc>
          <w:tcPr>
            <w:tcW w:w="782" w:type="pct"/>
            <w:vAlign w:val="center"/>
          </w:tcPr>
          <w:p>
            <w:pPr>
              <w:pStyle w:val="14"/>
              <w:jc w:val="center"/>
              <w:rPr>
                <w:rFonts w:ascii="宋体"/>
                <w:sz w:val="18"/>
                <w:szCs w:val="18"/>
              </w:rPr>
            </w:pPr>
            <w:r>
              <w:rPr>
                <w:rFonts w:hint="eastAsia" w:ascii="宋体"/>
                <w:sz w:val="18"/>
                <w:szCs w:val="18"/>
              </w:rPr>
              <w:t>单枝叶数</w:t>
            </w:r>
          </w:p>
        </w:tc>
        <w:tc>
          <w:tcPr>
            <w:tcW w:w="782" w:type="pct"/>
            <w:vAlign w:val="center"/>
          </w:tcPr>
          <w:p>
            <w:pPr>
              <w:pStyle w:val="14"/>
              <w:jc w:val="center"/>
              <w:rPr>
                <w:rFonts w:ascii="宋体"/>
                <w:sz w:val="18"/>
                <w:szCs w:val="18"/>
              </w:rPr>
            </w:pPr>
            <w:r>
              <w:rPr>
                <w:rFonts w:hint="eastAsia" w:ascii="宋体"/>
                <w:sz w:val="18"/>
                <w:szCs w:val="18"/>
              </w:rPr>
              <w:t>枝数</w:t>
            </w:r>
          </w:p>
        </w:tc>
        <w:tc>
          <w:tcPr>
            <w:tcW w:w="1078" w:type="pct"/>
            <w:vAlign w:val="center"/>
          </w:tcPr>
          <w:p>
            <w:pPr>
              <w:pStyle w:val="14"/>
              <w:jc w:val="center"/>
              <w:rPr>
                <w:rFonts w:ascii="宋体"/>
                <w:sz w:val="18"/>
                <w:szCs w:val="18"/>
              </w:rPr>
            </w:pPr>
            <w:r>
              <w:rPr>
                <w:rFonts w:hint="eastAsia" w:ascii="宋体"/>
                <w:sz w:val="18"/>
                <w:szCs w:val="18"/>
              </w:rPr>
              <w:t>叶片总数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782" w:type="pct"/>
            <w:vAlign w:val="center"/>
          </w:tcPr>
          <w:p>
            <w:pPr>
              <w:pStyle w:val="14"/>
              <w:ind w:firstLine="480"/>
              <w:rPr>
                <w:rFonts w:ascii="宋体"/>
                <w:sz w:val="24"/>
              </w:rPr>
            </w:pPr>
          </w:p>
        </w:tc>
        <w:tc>
          <w:tcPr>
            <w:tcW w:w="1078" w:type="pct"/>
            <w:vAlign w:val="center"/>
          </w:tcPr>
          <w:p>
            <w:pPr>
              <w:pStyle w:val="14"/>
              <w:ind w:firstLine="480"/>
              <w:rPr>
                <w:rFonts w:ascii="宋体"/>
                <w:sz w:val="24"/>
              </w:rPr>
            </w:pPr>
          </w:p>
        </w:tc>
      </w:tr>
    </w:tbl>
    <w:p>
      <w:pPr>
        <w:pStyle w:val="58"/>
        <w:ind w:firstLine="199" w:firstLineChars="95"/>
      </w:pPr>
    </w:p>
    <w:p>
      <w:pPr>
        <w:pStyle w:val="58"/>
        <w:ind w:firstLine="0" w:firstLineChars="0"/>
        <w:sectPr>
          <w:pgSz w:w="11906" w:h="16838"/>
          <w:pgMar w:top="1928" w:right="1134" w:bottom="1134" w:left="1134" w:header="1418" w:footer="1134" w:gutter="284"/>
          <w:cols w:space="425" w:num="1"/>
          <w:formProt w:val="0"/>
          <w:docGrid w:type="lines" w:linePitch="312" w:charSpace="0"/>
        </w:sectPr>
      </w:pPr>
    </w:p>
    <w:p>
      <w:pPr>
        <w:pStyle w:val="200"/>
        <w:rPr>
          <w:vanish w:val="0"/>
        </w:rPr>
      </w:pPr>
    </w:p>
    <w:p>
      <w:pPr>
        <w:pStyle w:val="201"/>
        <w:rPr>
          <w:vanish w:val="0"/>
        </w:rPr>
      </w:pPr>
    </w:p>
    <w:p>
      <w:pPr>
        <w:pStyle w:val="78"/>
        <w:spacing w:after="156"/>
      </w:pPr>
      <w:r>
        <w:br w:type="textWrapping"/>
      </w:r>
      <w:bookmarkStart w:id="255" w:name="_Toc146473506"/>
      <w:bookmarkStart w:id="256" w:name="_Toc146123850"/>
      <w:bookmarkStart w:id="257" w:name="_Toc146474002"/>
      <w:bookmarkStart w:id="258" w:name="_Toc149554854"/>
      <w:bookmarkStart w:id="259" w:name="_Toc142474149"/>
      <w:r>
        <w:rPr>
          <w:rFonts w:hint="eastAsia"/>
        </w:rPr>
        <w:t>（规范性）</w:t>
      </w:r>
      <w:r>
        <w:br w:type="textWrapping"/>
      </w:r>
      <w:r>
        <w:rPr>
          <w:rFonts w:hint="eastAsia"/>
        </w:rPr>
        <w:t>测试、检测档案</w:t>
      </w:r>
      <w:bookmarkEnd w:id="255"/>
      <w:bookmarkEnd w:id="256"/>
      <w:bookmarkEnd w:id="257"/>
      <w:bookmarkEnd w:id="258"/>
      <w:bookmarkEnd w:id="259"/>
    </w:p>
    <w:p>
      <w:pPr>
        <w:pStyle w:val="79"/>
        <w:spacing w:before="156" w:after="156"/>
      </w:pPr>
      <w:r>
        <w:t>灌木各器官含碳率测试记录表</w:t>
      </w:r>
    </w:p>
    <w:p>
      <w:pPr>
        <w:pStyle w:val="58"/>
        <w:ind w:left="7920" w:hanging="7920" w:hangingChars="4400"/>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日</w:t>
      </w:r>
      <w:r>
        <w:rPr>
          <w:rFonts w:hint="eastAsia" w:ascii="黑体" w:hAnsi="黑体" w:eastAsia="黑体" w:cs="黑体"/>
        </w:rPr>
        <w:t xml:space="preserve">            </w:t>
      </w:r>
      <w:r>
        <w:rPr>
          <w:rFonts w:hint="eastAsia" w:ascii="黑体" w:hAnsi="黑体" w:eastAsia="黑体" w:cs="黑体"/>
          <w:sz w:val="18"/>
          <w:szCs w:val="18"/>
        </w:rPr>
        <w:t>单位为:百分比</w:t>
      </w:r>
    </w:p>
    <w:tbl>
      <w:tblPr>
        <w:tblStyle w:val="28"/>
        <w:tblW w:w="4997"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286"/>
        <w:gridCol w:w="1288"/>
        <w:gridCol w:w="1330"/>
        <w:gridCol w:w="1291"/>
        <w:gridCol w:w="1027"/>
        <w:gridCol w:w="834"/>
        <w:gridCol w:w="832"/>
        <w:gridCol w:w="832"/>
        <w:gridCol w:w="84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样地号</w:t>
            </w:r>
          </w:p>
        </w:tc>
        <w:tc>
          <w:tcPr>
            <w:tcW w:w="673"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样方号</w:t>
            </w:r>
          </w:p>
        </w:tc>
        <w:tc>
          <w:tcPr>
            <w:tcW w:w="695"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样品号</w:t>
            </w:r>
          </w:p>
        </w:tc>
        <w:tc>
          <w:tcPr>
            <w:tcW w:w="675" w:type="pct"/>
            <w:vMerge w:val="restar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灌木种</w:t>
            </w:r>
          </w:p>
        </w:tc>
        <w:tc>
          <w:tcPr>
            <w:tcW w:w="2284" w:type="pct"/>
            <w:gridSpan w:val="5"/>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含碳率（%）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vMerge w:val="continue"/>
            <w:shd w:val="clear" w:color="auto" w:fill="FFFFFF"/>
            <w:vAlign w:val="center"/>
          </w:tcPr>
          <w:p>
            <w:pPr>
              <w:jc w:val="center"/>
              <w:rPr>
                <w:rFonts w:ascii="宋体" w:hAnsi="宋体" w:cs="宋体"/>
                <w:color w:val="000000"/>
                <w:sz w:val="18"/>
                <w:szCs w:val="18"/>
              </w:rPr>
            </w:pPr>
          </w:p>
        </w:tc>
        <w:tc>
          <w:tcPr>
            <w:tcW w:w="673" w:type="pct"/>
            <w:vMerge w:val="continue"/>
            <w:shd w:val="clear" w:color="auto" w:fill="FFFFFF"/>
            <w:vAlign w:val="center"/>
          </w:tcPr>
          <w:p>
            <w:pPr>
              <w:jc w:val="center"/>
              <w:rPr>
                <w:rFonts w:ascii="宋体" w:hAnsi="宋体" w:cs="宋体"/>
                <w:color w:val="000000"/>
                <w:sz w:val="18"/>
                <w:szCs w:val="18"/>
              </w:rPr>
            </w:pPr>
          </w:p>
        </w:tc>
        <w:tc>
          <w:tcPr>
            <w:tcW w:w="695" w:type="pct"/>
            <w:vMerge w:val="continue"/>
            <w:shd w:val="clear" w:color="auto" w:fill="FFFFFF"/>
            <w:vAlign w:val="center"/>
          </w:tcPr>
          <w:p>
            <w:pPr>
              <w:jc w:val="center"/>
              <w:rPr>
                <w:rFonts w:ascii="宋体" w:hAnsi="宋体" w:cs="宋体"/>
                <w:color w:val="000000"/>
                <w:sz w:val="18"/>
                <w:szCs w:val="18"/>
              </w:rPr>
            </w:pPr>
          </w:p>
        </w:tc>
        <w:tc>
          <w:tcPr>
            <w:tcW w:w="675" w:type="pct"/>
            <w:vMerge w:val="continue"/>
            <w:shd w:val="clear" w:color="auto" w:fill="FFFFFF"/>
            <w:vAlign w:val="center"/>
          </w:tcPr>
          <w:p>
            <w:pPr>
              <w:jc w:val="center"/>
              <w:rPr>
                <w:rFonts w:ascii="宋体" w:hAnsi="宋体" w:cs="宋体"/>
                <w:color w:val="000000"/>
                <w:sz w:val="18"/>
                <w:szCs w:val="18"/>
              </w:rPr>
            </w:pPr>
          </w:p>
        </w:tc>
        <w:tc>
          <w:tcPr>
            <w:tcW w:w="537"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枝干</w:t>
            </w:r>
          </w:p>
        </w:tc>
        <w:tc>
          <w:tcPr>
            <w:tcW w:w="436"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枝</w:t>
            </w:r>
          </w:p>
        </w:tc>
        <w:tc>
          <w:tcPr>
            <w:tcW w:w="435"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叶</w:t>
            </w:r>
          </w:p>
        </w:tc>
        <w:tc>
          <w:tcPr>
            <w:tcW w:w="435"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根</w:t>
            </w:r>
          </w:p>
        </w:tc>
        <w:tc>
          <w:tcPr>
            <w:tcW w:w="441" w:type="pct"/>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672" w:type="pct"/>
            <w:shd w:val="clear" w:color="auto" w:fill="FFFFFF"/>
            <w:vAlign w:val="center"/>
          </w:tcPr>
          <w:p>
            <w:pPr>
              <w:jc w:val="center"/>
              <w:rPr>
                <w:rFonts w:ascii="微软雅黑" w:hAnsi="微软雅黑" w:eastAsia="微软雅黑" w:cs="微软雅黑"/>
                <w:color w:val="000000"/>
                <w:sz w:val="18"/>
                <w:szCs w:val="18"/>
              </w:rPr>
            </w:pPr>
          </w:p>
        </w:tc>
        <w:tc>
          <w:tcPr>
            <w:tcW w:w="673" w:type="pct"/>
            <w:shd w:val="clear" w:color="auto" w:fill="FFFFFF"/>
            <w:vAlign w:val="center"/>
          </w:tcPr>
          <w:p>
            <w:pPr>
              <w:jc w:val="center"/>
              <w:rPr>
                <w:rFonts w:ascii="微软雅黑" w:hAnsi="微软雅黑" w:eastAsia="微软雅黑" w:cs="微软雅黑"/>
                <w:color w:val="000000"/>
                <w:sz w:val="18"/>
                <w:szCs w:val="18"/>
              </w:rPr>
            </w:pPr>
          </w:p>
        </w:tc>
        <w:tc>
          <w:tcPr>
            <w:tcW w:w="695" w:type="pct"/>
            <w:shd w:val="clear" w:color="auto" w:fill="FFFFFF"/>
            <w:vAlign w:val="center"/>
          </w:tcPr>
          <w:p>
            <w:pPr>
              <w:jc w:val="center"/>
              <w:rPr>
                <w:rFonts w:ascii="微软雅黑" w:hAnsi="微软雅黑" w:eastAsia="微软雅黑" w:cs="微软雅黑"/>
                <w:color w:val="000000"/>
                <w:sz w:val="18"/>
                <w:szCs w:val="18"/>
              </w:rPr>
            </w:pPr>
          </w:p>
        </w:tc>
        <w:tc>
          <w:tcPr>
            <w:tcW w:w="675" w:type="pct"/>
            <w:shd w:val="clear" w:color="auto" w:fill="FFFFFF"/>
            <w:vAlign w:val="center"/>
          </w:tcPr>
          <w:p>
            <w:pPr>
              <w:jc w:val="center"/>
              <w:rPr>
                <w:rFonts w:ascii="微软雅黑" w:hAnsi="微软雅黑" w:eastAsia="微软雅黑" w:cs="微软雅黑"/>
                <w:color w:val="000000"/>
                <w:sz w:val="18"/>
                <w:szCs w:val="18"/>
              </w:rPr>
            </w:pPr>
          </w:p>
        </w:tc>
        <w:tc>
          <w:tcPr>
            <w:tcW w:w="537" w:type="pct"/>
            <w:shd w:val="clear" w:color="auto" w:fill="FFFFFF"/>
            <w:vAlign w:val="center"/>
          </w:tcPr>
          <w:p>
            <w:pPr>
              <w:jc w:val="center"/>
              <w:rPr>
                <w:rFonts w:ascii="微软雅黑" w:hAnsi="微软雅黑" w:eastAsia="微软雅黑" w:cs="微软雅黑"/>
                <w:color w:val="000000"/>
                <w:sz w:val="18"/>
                <w:szCs w:val="18"/>
              </w:rPr>
            </w:pPr>
          </w:p>
        </w:tc>
        <w:tc>
          <w:tcPr>
            <w:tcW w:w="436"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35" w:type="pct"/>
            <w:shd w:val="clear" w:color="auto" w:fill="FFFFFF"/>
            <w:vAlign w:val="center"/>
          </w:tcPr>
          <w:p>
            <w:pPr>
              <w:jc w:val="center"/>
              <w:rPr>
                <w:rFonts w:ascii="微软雅黑" w:hAnsi="微软雅黑" w:eastAsia="微软雅黑" w:cs="微软雅黑"/>
                <w:color w:val="000000"/>
                <w:sz w:val="18"/>
                <w:szCs w:val="18"/>
              </w:rPr>
            </w:pPr>
          </w:p>
        </w:tc>
        <w:tc>
          <w:tcPr>
            <w:tcW w:w="441" w:type="pct"/>
            <w:shd w:val="clear" w:color="auto" w:fill="FFFFFF"/>
            <w:vAlign w:val="center"/>
          </w:tcPr>
          <w:p>
            <w:pPr>
              <w:jc w:val="center"/>
              <w:rPr>
                <w:rFonts w:ascii="微软雅黑" w:hAnsi="微软雅黑" w:eastAsia="微软雅黑" w:cs="微软雅黑"/>
                <w:color w:val="000000"/>
                <w:sz w:val="18"/>
                <w:szCs w:val="18"/>
              </w:rPr>
            </w:pPr>
          </w:p>
        </w:tc>
      </w:tr>
    </w:tbl>
    <w:p>
      <w:pPr>
        <w:pStyle w:val="58"/>
        <w:ind w:firstLine="420"/>
      </w:pPr>
    </w:p>
    <w:p>
      <w:pPr>
        <w:pStyle w:val="79"/>
        <w:spacing w:before="156" w:after="156"/>
      </w:pPr>
      <w:r>
        <w:rPr>
          <w:rFonts w:hint="eastAsia"/>
        </w:rPr>
        <w:t>草本</w:t>
      </w:r>
      <w:r>
        <w:t>含碳率测试记录表</w:t>
      </w:r>
    </w:p>
    <w:p>
      <w:pPr>
        <w:pStyle w:val="58"/>
        <w:ind w:firstLine="0" w:firstLineChars="0"/>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 xml:space="preserve">日               </w:t>
      </w:r>
      <w:r>
        <w:rPr>
          <w:rFonts w:hint="eastAsia" w:ascii="黑体" w:hAnsi="黑体" w:eastAsia="黑体" w:cs="黑体"/>
          <w:sz w:val="18"/>
          <w:szCs w:val="18"/>
        </w:rPr>
        <w:t>单位为:百分比</w:t>
      </w:r>
    </w:p>
    <w:tbl>
      <w:tblPr>
        <w:tblStyle w:val="29"/>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913"/>
        <w:gridCol w:w="1913"/>
        <w:gridCol w:w="1915"/>
        <w:gridCol w:w="1913"/>
        <w:gridCol w:w="19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r>
              <w:rPr>
                <w:rFonts w:hint="eastAsia" w:hAnsi="宋体" w:cs="宋体"/>
                <w:color w:val="000000"/>
                <w:sz w:val="18"/>
                <w:szCs w:val="18"/>
                <w:lang w:bidi="ar"/>
              </w:rPr>
              <w:t>样地号</w:t>
            </w:r>
          </w:p>
        </w:tc>
        <w:tc>
          <w:tcPr>
            <w:tcW w:w="1000" w:type="pct"/>
          </w:tcPr>
          <w:p>
            <w:pPr>
              <w:pStyle w:val="240"/>
              <w:ind w:firstLine="360"/>
              <w:rPr>
                <w:sz w:val="18"/>
                <w:szCs w:val="18"/>
              </w:rPr>
            </w:pPr>
            <w:r>
              <w:rPr>
                <w:rFonts w:hint="eastAsia" w:hAnsi="宋体" w:cs="宋体"/>
                <w:color w:val="000000"/>
                <w:sz w:val="18"/>
                <w:szCs w:val="18"/>
                <w:lang w:bidi="ar"/>
              </w:rPr>
              <w:t>样方号</w:t>
            </w:r>
          </w:p>
        </w:tc>
        <w:tc>
          <w:tcPr>
            <w:tcW w:w="1001" w:type="pct"/>
          </w:tcPr>
          <w:p>
            <w:pPr>
              <w:pStyle w:val="240"/>
              <w:ind w:firstLine="360"/>
              <w:rPr>
                <w:sz w:val="18"/>
                <w:szCs w:val="18"/>
              </w:rPr>
            </w:pPr>
            <w:r>
              <w:rPr>
                <w:rFonts w:hint="eastAsia" w:hAnsi="宋体" w:cs="宋体"/>
                <w:color w:val="000000"/>
                <w:sz w:val="18"/>
                <w:szCs w:val="18"/>
                <w:lang w:bidi="ar"/>
              </w:rPr>
              <w:t>样品号</w:t>
            </w:r>
          </w:p>
        </w:tc>
        <w:tc>
          <w:tcPr>
            <w:tcW w:w="1000" w:type="pct"/>
          </w:tcPr>
          <w:p>
            <w:pPr>
              <w:pStyle w:val="240"/>
              <w:ind w:firstLine="360"/>
              <w:rPr>
                <w:rFonts w:ascii="Times New Roman"/>
                <w:sz w:val="18"/>
                <w:szCs w:val="18"/>
              </w:rPr>
            </w:pPr>
            <w:r>
              <w:rPr>
                <w:rFonts w:hint="eastAsia"/>
                <w:sz w:val="18"/>
                <w:szCs w:val="18"/>
              </w:rPr>
              <w:t>草种</w:t>
            </w:r>
          </w:p>
        </w:tc>
        <w:tc>
          <w:tcPr>
            <w:tcW w:w="1001" w:type="pct"/>
          </w:tcPr>
          <w:p>
            <w:pPr>
              <w:pStyle w:val="240"/>
              <w:ind w:firstLine="360"/>
              <w:rPr>
                <w:sz w:val="18"/>
                <w:szCs w:val="18"/>
              </w:rPr>
            </w:pPr>
            <w:r>
              <w:rPr>
                <w:rFonts w:hint="eastAsia"/>
                <w:sz w:val="18"/>
                <w:szCs w:val="18"/>
              </w:rPr>
              <w:t>含碳率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rFonts w:ascii="Times New Roman"/>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rFonts w:ascii="Times New Roman"/>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rFonts w:ascii="Times New Roman"/>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0" w:type="pct"/>
          </w:tcPr>
          <w:p>
            <w:pPr>
              <w:pStyle w:val="240"/>
              <w:ind w:firstLine="360"/>
              <w:rPr>
                <w:sz w:val="18"/>
                <w:szCs w:val="18"/>
              </w:rPr>
            </w:pPr>
          </w:p>
        </w:tc>
        <w:tc>
          <w:tcPr>
            <w:tcW w:w="1000" w:type="pct"/>
          </w:tcPr>
          <w:p>
            <w:pPr>
              <w:pStyle w:val="240"/>
              <w:ind w:firstLine="360"/>
              <w:rPr>
                <w:sz w:val="18"/>
                <w:szCs w:val="18"/>
              </w:rPr>
            </w:pPr>
          </w:p>
        </w:tc>
        <w:tc>
          <w:tcPr>
            <w:tcW w:w="1001" w:type="pct"/>
          </w:tcPr>
          <w:p>
            <w:pPr>
              <w:pStyle w:val="240"/>
              <w:ind w:firstLine="360"/>
              <w:rPr>
                <w:sz w:val="18"/>
                <w:szCs w:val="18"/>
              </w:rPr>
            </w:pPr>
          </w:p>
        </w:tc>
        <w:tc>
          <w:tcPr>
            <w:tcW w:w="1000" w:type="pct"/>
          </w:tcPr>
          <w:p>
            <w:pPr>
              <w:pStyle w:val="240"/>
              <w:ind w:firstLine="360"/>
              <w:rPr>
                <w:rFonts w:ascii="Times New Roman"/>
                <w:sz w:val="18"/>
                <w:szCs w:val="18"/>
              </w:rPr>
            </w:pPr>
          </w:p>
        </w:tc>
        <w:tc>
          <w:tcPr>
            <w:tcW w:w="1001" w:type="pct"/>
          </w:tcPr>
          <w:p>
            <w:pPr>
              <w:pStyle w:val="240"/>
              <w:ind w:firstLine="360"/>
              <w:rPr>
                <w:sz w:val="18"/>
                <w:szCs w:val="18"/>
              </w:rPr>
            </w:pPr>
          </w:p>
        </w:tc>
      </w:tr>
    </w:tbl>
    <w:p>
      <w:pPr>
        <w:pStyle w:val="58"/>
        <w:ind w:firstLine="360"/>
        <w:rPr>
          <w:sz w:val="18"/>
          <w:szCs w:val="18"/>
        </w:rPr>
      </w:pPr>
    </w:p>
    <w:p>
      <w:pPr>
        <w:pStyle w:val="58"/>
        <w:ind w:firstLine="420"/>
      </w:pPr>
    </w:p>
    <w:p>
      <w:pPr>
        <w:pStyle w:val="58"/>
        <w:ind w:firstLine="420"/>
      </w:pPr>
    </w:p>
    <w:p>
      <w:pPr>
        <w:pStyle w:val="79"/>
        <w:spacing w:before="156" w:after="156"/>
      </w:pPr>
      <w:r>
        <w:rPr>
          <w:rFonts w:hint="eastAsia"/>
        </w:rPr>
        <w:t>土壤样品含碳率测试记录表</w:t>
      </w:r>
    </w:p>
    <w:p>
      <w:pPr>
        <w:pStyle w:val="58"/>
        <w:ind w:firstLine="0" w:firstLineChars="0"/>
        <w:rPr>
          <w:rFonts w:eastAsia="黑体"/>
        </w:rPr>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日                单位为：百分比</w:t>
      </w:r>
    </w:p>
    <w:tbl>
      <w:tblPr>
        <w:tblStyle w:val="29"/>
        <w:tblW w:w="4999"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909"/>
        <w:gridCol w:w="1911"/>
        <w:gridCol w:w="1916"/>
        <w:gridCol w:w="1916"/>
        <w:gridCol w:w="19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vAlign w:val="center"/>
          </w:tcPr>
          <w:p>
            <w:pPr>
              <w:pStyle w:val="240"/>
              <w:ind w:firstLine="0" w:firstLineChars="0"/>
              <w:jc w:val="center"/>
              <w:rPr>
                <w:sz w:val="18"/>
                <w:szCs w:val="18"/>
              </w:rPr>
            </w:pPr>
            <w:r>
              <w:rPr>
                <w:rFonts w:hint="eastAsia" w:hAnsi="宋体" w:cs="宋体"/>
                <w:color w:val="000000"/>
                <w:sz w:val="18"/>
                <w:szCs w:val="18"/>
                <w:lang w:bidi="ar"/>
              </w:rPr>
              <w:t>样地号</w:t>
            </w:r>
          </w:p>
        </w:tc>
        <w:tc>
          <w:tcPr>
            <w:tcW w:w="999" w:type="pct"/>
            <w:vAlign w:val="center"/>
          </w:tcPr>
          <w:p>
            <w:pPr>
              <w:pStyle w:val="240"/>
              <w:ind w:firstLine="0" w:firstLineChars="0"/>
              <w:jc w:val="center"/>
              <w:rPr>
                <w:sz w:val="18"/>
                <w:szCs w:val="18"/>
              </w:rPr>
            </w:pPr>
            <w:r>
              <w:rPr>
                <w:rFonts w:hint="eastAsia" w:hAnsi="宋体" w:cs="宋体"/>
                <w:color w:val="000000"/>
                <w:sz w:val="18"/>
                <w:szCs w:val="18"/>
                <w:lang w:bidi="ar"/>
              </w:rPr>
              <w:t>样方号</w:t>
            </w:r>
          </w:p>
        </w:tc>
        <w:tc>
          <w:tcPr>
            <w:tcW w:w="1001" w:type="pct"/>
            <w:vAlign w:val="center"/>
          </w:tcPr>
          <w:p>
            <w:pPr>
              <w:pStyle w:val="240"/>
              <w:ind w:firstLine="0" w:firstLineChars="0"/>
              <w:jc w:val="center"/>
              <w:rPr>
                <w:sz w:val="18"/>
                <w:szCs w:val="18"/>
              </w:rPr>
            </w:pPr>
            <w:r>
              <w:rPr>
                <w:rFonts w:hint="eastAsia" w:hAnsi="宋体" w:cs="宋体"/>
                <w:color w:val="000000"/>
                <w:sz w:val="18"/>
                <w:szCs w:val="18"/>
                <w:lang w:bidi="ar"/>
              </w:rPr>
              <w:t>样品号</w:t>
            </w:r>
          </w:p>
        </w:tc>
        <w:tc>
          <w:tcPr>
            <w:tcW w:w="1001" w:type="pct"/>
            <w:vAlign w:val="center"/>
          </w:tcPr>
          <w:p>
            <w:pPr>
              <w:pStyle w:val="240"/>
              <w:ind w:firstLine="0" w:firstLineChars="0"/>
              <w:jc w:val="center"/>
              <w:rPr>
                <w:sz w:val="18"/>
                <w:szCs w:val="18"/>
              </w:rPr>
            </w:pPr>
            <w:r>
              <w:rPr>
                <w:rFonts w:hint="eastAsia"/>
                <w:sz w:val="18"/>
                <w:szCs w:val="18"/>
              </w:rPr>
              <w:t>土层深度</w:t>
            </w:r>
          </w:p>
        </w:tc>
        <w:tc>
          <w:tcPr>
            <w:tcW w:w="1001" w:type="pct"/>
            <w:vAlign w:val="center"/>
          </w:tcPr>
          <w:p>
            <w:pPr>
              <w:pStyle w:val="240"/>
              <w:ind w:firstLine="0" w:firstLineChars="0"/>
              <w:jc w:val="center"/>
              <w:rPr>
                <w:sz w:val="18"/>
                <w:szCs w:val="18"/>
              </w:rPr>
            </w:pPr>
            <w:r>
              <w:rPr>
                <w:rFonts w:hint="eastAsia"/>
                <w:sz w:val="18"/>
                <w:szCs w:val="18"/>
              </w:rPr>
              <w:t>含碳率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998" w:type="pct"/>
          </w:tcPr>
          <w:p>
            <w:pPr>
              <w:pStyle w:val="240"/>
              <w:ind w:firstLine="360"/>
              <w:rPr>
                <w:sz w:val="18"/>
                <w:szCs w:val="18"/>
              </w:rPr>
            </w:pPr>
          </w:p>
        </w:tc>
        <w:tc>
          <w:tcPr>
            <w:tcW w:w="999"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c>
          <w:tcPr>
            <w:tcW w:w="1001" w:type="pct"/>
          </w:tcPr>
          <w:p>
            <w:pPr>
              <w:pStyle w:val="240"/>
              <w:ind w:firstLine="360"/>
              <w:rPr>
                <w:sz w:val="18"/>
                <w:szCs w:val="18"/>
              </w:rPr>
            </w:pPr>
          </w:p>
        </w:tc>
      </w:tr>
    </w:tbl>
    <w:p>
      <w:pPr>
        <w:pStyle w:val="240"/>
        <w:ind w:firstLine="0" w:firstLineChars="0"/>
      </w:pPr>
    </w:p>
    <w:p>
      <w:pPr>
        <w:pStyle w:val="240"/>
        <w:ind w:firstLine="0" w:firstLineChars="0"/>
        <w:sectPr>
          <w:pgSz w:w="11906" w:h="16838"/>
          <w:pgMar w:top="1928" w:right="1134" w:bottom="1134" w:left="1134" w:header="1418" w:footer="1134" w:gutter="284"/>
          <w:cols w:space="425" w:num="1"/>
          <w:formProt w:val="0"/>
          <w:docGrid w:type="lines" w:linePitch="312" w:charSpace="0"/>
        </w:sectPr>
      </w:pPr>
    </w:p>
    <w:p>
      <w:pPr>
        <w:pStyle w:val="200"/>
        <w:rPr>
          <w:vanish w:val="0"/>
        </w:rPr>
      </w:pPr>
    </w:p>
    <w:p>
      <w:pPr>
        <w:pStyle w:val="201"/>
        <w:rPr>
          <w:vanish w:val="0"/>
        </w:rPr>
      </w:pPr>
    </w:p>
    <w:p>
      <w:pPr>
        <w:pStyle w:val="78"/>
        <w:spacing w:after="156"/>
      </w:pPr>
      <w:r>
        <w:br w:type="textWrapping"/>
      </w:r>
      <w:bookmarkStart w:id="260" w:name="_Toc149554855"/>
      <w:r>
        <w:rPr>
          <w:rFonts w:hint="eastAsia"/>
        </w:rPr>
        <w:t>（规范性）</w:t>
      </w:r>
      <w:r>
        <w:br w:type="textWrapping"/>
      </w:r>
      <w:r>
        <w:rPr>
          <w:rFonts w:hint="eastAsia"/>
        </w:rPr>
        <w:t>草原碳汇调查与监测方案模板</w:t>
      </w:r>
      <w:bookmarkEnd w:id="260"/>
    </w:p>
    <w:p>
      <w:pPr>
        <w:pStyle w:val="58"/>
        <w:ind w:firstLine="420"/>
        <w:rPr>
          <w:szCs w:val="21"/>
        </w:rPr>
      </w:pPr>
      <w:r>
        <w:rPr>
          <w:rFonts w:hint="eastAsia"/>
          <w:szCs w:val="21"/>
        </w:rPr>
        <w:t>前言</w:t>
      </w:r>
    </w:p>
    <w:p>
      <w:pPr>
        <w:pStyle w:val="58"/>
        <w:ind w:firstLine="420"/>
        <w:rPr>
          <w:szCs w:val="21"/>
        </w:rPr>
      </w:pPr>
      <w:r>
        <w:rPr>
          <w:rFonts w:hint="eastAsia"/>
          <w:szCs w:val="21"/>
        </w:rPr>
        <w:t>1基本概况</w:t>
      </w:r>
    </w:p>
    <w:p>
      <w:pPr>
        <w:pStyle w:val="58"/>
        <w:ind w:firstLine="420"/>
        <w:rPr>
          <w:szCs w:val="21"/>
        </w:rPr>
      </w:pPr>
      <w:r>
        <w:rPr>
          <w:rFonts w:hint="eastAsia"/>
          <w:szCs w:val="21"/>
        </w:rPr>
        <w:t>2主要工作内容与拟取得的成果</w:t>
      </w:r>
    </w:p>
    <w:p>
      <w:pPr>
        <w:pStyle w:val="58"/>
        <w:ind w:firstLine="420"/>
        <w:rPr>
          <w:szCs w:val="21"/>
        </w:rPr>
      </w:pPr>
      <w:r>
        <w:rPr>
          <w:rFonts w:hint="eastAsia"/>
          <w:szCs w:val="21"/>
        </w:rPr>
        <w:t>3监测技术</w:t>
      </w:r>
    </w:p>
    <w:p>
      <w:pPr>
        <w:pStyle w:val="58"/>
        <w:ind w:firstLine="420"/>
        <w:rPr>
          <w:szCs w:val="21"/>
        </w:rPr>
      </w:pPr>
      <w:r>
        <w:rPr>
          <w:rFonts w:hint="eastAsia"/>
          <w:szCs w:val="21"/>
        </w:rPr>
        <w:t>3.1调查方法</w:t>
      </w:r>
    </w:p>
    <w:p>
      <w:pPr>
        <w:pStyle w:val="58"/>
        <w:ind w:firstLine="420"/>
        <w:rPr>
          <w:szCs w:val="21"/>
        </w:rPr>
      </w:pPr>
      <w:r>
        <w:rPr>
          <w:rFonts w:hint="eastAsia"/>
          <w:szCs w:val="21"/>
        </w:rPr>
        <w:t>3.2碳储量调查监测方法</w:t>
      </w:r>
    </w:p>
    <w:p>
      <w:pPr>
        <w:pStyle w:val="58"/>
        <w:ind w:firstLine="420"/>
        <w:rPr>
          <w:szCs w:val="21"/>
        </w:rPr>
      </w:pPr>
      <w:r>
        <w:rPr>
          <w:rFonts w:hint="eastAsia"/>
          <w:szCs w:val="21"/>
        </w:rPr>
        <w:t>3.3碳汇计量监测方法</w:t>
      </w:r>
    </w:p>
    <w:p>
      <w:pPr>
        <w:pStyle w:val="58"/>
        <w:ind w:firstLine="420"/>
        <w:rPr>
          <w:szCs w:val="21"/>
        </w:rPr>
      </w:pPr>
      <w:r>
        <w:rPr>
          <w:rFonts w:hint="eastAsia"/>
          <w:szCs w:val="21"/>
        </w:rPr>
        <w:t>4 草原数据整理</w:t>
      </w:r>
    </w:p>
    <w:p>
      <w:pPr>
        <w:pStyle w:val="58"/>
        <w:ind w:firstLine="420"/>
        <w:rPr>
          <w:szCs w:val="21"/>
        </w:rPr>
      </w:pPr>
      <w:r>
        <w:rPr>
          <w:rFonts w:hint="eastAsia"/>
          <w:szCs w:val="21"/>
        </w:rPr>
        <w:t>5 后续工作安排</w:t>
      </w:r>
    </w:p>
    <w:p>
      <w:pPr>
        <w:pStyle w:val="58"/>
        <w:ind w:firstLine="420"/>
        <w:rPr>
          <w:szCs w:val="21"/>
        </w:rPr>
      </w:pPr>
      <w:r>
        <w:rPr>
          <w:rFonts w:hint="eastAsia"/>
          <w:szCs w:val="21"/>
        </w:rPr>
        <w:t>5.1碳储量调查监测工作安排</w:t>
      </w:r>
    </w:p>
    <w:p>
      <w:pPr>
        <w:pStyle w:val="58"/>
        <w:ind w:firstLine="420"/>
        <w:rPr>
          <w:szCs w:val="21"/>
        </w:rPr>
      </w:pPr>
      <w:r>
        <w:rPr>
          <w:rFonts w:hint="eastAsia"/>
          <w:szCs w:val="21"/>
        </w:rPr>
        <w:t>5.2碳汇计量监测工作安排</w:t>
      </w:r>
    </w:p>
    <w:p>
      <w:pPr>
        <w:pStyle w:val="58"/>
        <w:ind w:firstLine="420"/>
        <w:rPr>
          <w:szCs w:val="21"/>
        </w:rPr>
      </w:pPr>
      <w:r>
        <w:rPr>
          <w:rFonts w:hint="eastAsia"/>
          <w:szCs w:val="21"/>
        </w:rPr>
        <w:t>6 年度经费预算</w:t>
      </w:r>
    </w:p>
    <w:p>
      <w:pPr>
        <w:pStyle w:val="58"/>
        <w:ind w:firstLine="420"/>
        <w:rPr>
          <w:szCs w:val="21"/>
        </w:rPr>
      </w:pPr>
      <w:r>
        <w:rPr>
          <w:rFonts w:hint="eastAsia"/>
          <w:szCs w:val="21"/>
        </w:rPr>
        <w:t>7安全调查的基本要求</w:t>
      </w:r>
    </w:p>
    <w:p>
      <w:pPr>
        <w:pStyle w:val="58"/>
        <w:ind w:firstLine="420"/>
        <w:rPr>
          <w:szCs w:val="21"/>
        </w:rPr>
      </w:pPr>
      <w:r>
        <w:rPr>
          <w:rFonts w:hint="eastAsia"/>
          <w:szCs w:val="21"/>
        </w:rPr>
        <w:t>8附表</w:t>
      </w:r>
    </w:p>
    <w:p>
      <w:pPr>
        <w:pStyle w:val="58"/>
        <w:ind w:firstLine="420"/>
      </w:pPr>
    </w:p>
    <w:p>
      <w:pPr>
        <w:pStyle w:val="58"/>
        <w:ind w:firstLine="420"/>
      </w:pPr>
    </w:p>
    <w:p>
      <w:pPr>
        <w:pStyle w:val="58"/>
        <w:ind w:firstLine="420"/>
      </w:pPr>
    </w:p>
    <w:p>
      <w:pPr>
        <w:pStyle w:val="240"/>
        <w:ind w:firstLine="0" w:firstLineChars="0"/>
        <w:sectPr>
          <w:pgSz w:w="11906" w:h="16838"/>
          <w:pgMar w:top="1928" w:right="1134" w:bottom="1134" w:left="1134" w:header="1418" w:footer="1134" w:gutter="284"/>
          <w:cols w:space="425" w:num="1"/>
          <w:formProt w:val="0"/>
          <w:docGrid w:type="lines" w:linePitch="312" w:charSpace="0"/>
        </w:sectPr>
      </w:pPr>
    </w:p>
    <w:bookmarkEnd w:id="248"/>
    <w:p>
      <w:pPr>
        <w:pStyle w:val="65"/>
        <w:spacing w:after="156"/>
      </w:pPr>
      <w:bookmarkStart w:id="261" w:name="_Toc149554856"/>
      <w:bookmarkStart w:id="262" w:name="BookMark6"/>
      <w:r>
        <w:rPr>
          <w:rFonts w:hint="eastAsia"/>
          <w:spacing w:val="105"/>
        </w:rPr>
        <w:t>参考文</w:t>
      </w:r>
      <w:r>
        <w:rPr>
          <w:rFonts w:hint="eastAsia"/>
        </w:rPr>
        <w:t>献</w:t>
      </w:r>
      <w:bookmarkEnd w:id="261"/>
    </w:p>
    <w:p>
      <w:pPr>
        <w:pStyle w:val="58"/>
        <w:ind w:firstLine="420"/>
      </w:pPr>
      <w:r>
        <w:rPr>
          <w:rFonts w:hint="eastAsia"/>
        </w:rPr>
        <w:t>[</w:t>
      </w:r>
      <w:r>
        <w:t>1]</w:t>
      </w:r>
      <w:r>
        <w:rPr>
          <w:rFonts w:hint="eastAsia"/>
        </w:rPr>
        <w:t xml:space="preserve"> </w:t>
      </w:r>
      <w:r>
        <w:t xml:space="preserve">GB/T 38590-2020  </w:t>
      </w:r>
      <w:r>
        <w:rPr>
          <w:rFonts w:hint="eastAsia"/>
        </w:rPr>
        <w:t>森林资源连续清查技术规程</w:t>
      </w:r>
    </w:p>
    <w:p>
      <w:pPr>
        <w:pStyle w:val="58"/>
        <w:ind w:firstLine="420"/>
      </w:pPr>
      <w:r>
        <w:rPr>
          <w:rFonts w:hint="eastAsia"/>
        </w:rPr>
        <w:t>[</w:t>
      </w:r>
      <w:r>
        <w:t xml:space="preserve">2] LY/T3321-2022  </w:t>
      </w:r>
      <w:r>
        <w:rPr>
          <w:rFonts w:hint="eastAsia"/>
        </w:rPr>
        <w:t>草原生态价值评估技术规范</w:t>
      </w:r>
    </w:p>
    <w:p>
      <w:pPr>
        <w:pStyle w:val="58"/>
        <w:ind w:firstLine="420"/>
      </w:pPr>
      <w:r>
        <w:rPr>
          <w:rFonts w:hint="eastAsia"/>
        </w:rPr>
        <w:t>[</w:t>
      </w:r>
      <w:r>
        <w:t xml:space="preserve">3] HJ 1171—2021  </w:t>
      </w:r>
      <w:r>
        <w:rPr>
          <w:rFonts w:hint="eastAsia"/>
        </w:rPr>
        <w:t>全国生态状况调查评估技术规范——生态系统格局评估</w:t>
      </w:r>
    </w:p>
    <w:p>
      <w:pPr>
        <w:pStyle w:val="58"/>
        <w:ind w:firstLine="420"/>
      </w:pPr>
      <w:r>
        <w:t xml:space="preserve">[4] DZ/T 0143-1994 </w:t>
      </w:r>
      <w:r>
        <w:rPr>
          <w:rFonts w:hint="eastAsia"/>
        </w:rPr>
        <w:t>卫星遥感图象产品质量控制规范</w:t>
      </w:r>
    </w:p>
    <w:p>
      <w:pPr>
        <w:pStyle w:val="58"/>
        <w:ind w:firstLine="420"/>
      </w:pPr>
      <w:r>
        <w:rPr>
          <w:rFonts w:hint="eastAsia"/>
        </w:rPr>
        <w:t>[</w:t>
      </w:r>
      <w:r>
        <w:t xml:space="preserve">5] NY/T1233-2006  </w:t>
      </w:r>
      <w:r>
        <w:rPr>
          <w:rFonts w:hint="eastAsia"/>
        </w:rPr>
        <w:t>草原资源与生态监测技术规程</w:t>
      </w:r>
    </w:p>
    <w:p>
      <w:pPr>
        <w:pStyle w:val="58"/>
        <w:ind w:firstLine="420"/>
      </w:pPr>
      <w:r>
        <w:rPr>
          <w:rFonts w:hint="eastAsia"/>
        </w:rPr>
        <w:t>[</w:t>
      </w:r>
      <w:r>
        <w:t xml:space="preserve">6] DB15/T2527-2022  </w:t>
      </w:r>
      <w:r>
        <w:rPr>
          <w:rFonts w:hint="eastAsia"/>
        </w:rPr>
        <w:t>主要灌木树种固碳效益监测技术规程</w:t>
      </w:r>
    </w:p>
    <w:p>
      <w:pPr>
        <w:pStyle w:val="240"/>
        <w:ind w:firstLine="0" w:firstLineChars="0"/>
      </w:pPr>
    </w:p>
    <w:bookmarkEnd w:id="262"/>
    <w:p>
      <w:pPr>
        <w:pStyle w:val="240"/>
        <w:ind w:firstLine="0" w:firstLineChars="0"/>
        <w:jc w:val="center"/>
      </w:pPr>
      <w:bookmarkStart w:id="26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STB">
    <w:altName w:val="Times New Roman"/>
    <w:panose1 w:val="00000000000000000000"/>
    <w:charset w:val="00"/>
    <w:family w:val="roman"/>
    <w:pitch w:val="default"/>
    <w:sig w:usb0="00000000" w:usb1="00000000" w:usb2="00000000" w:usb3="00000000" w:csb0="00000000" w:csb1="00000000"/>
  </w:font>
  <w:font w:name="ST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3828"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3827"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c5hucmh2NhFAqOd48MsycBvBU/suR5iSWQUeZfJ7bEVCyqY9jTUKrvjxk6sekBpZHnf9HjgfE0x07fkE+xBf4A==" w:salt="Cy/BD1HktC4Chq/r6HCwy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C71CB3"/>
    <w:rsid w:val="0000040A"/>
    <w:rsid w:val="00000A94"/>
    <w:rsid w:val="00001972"/>
    <w:rsid w:val="00001D9A"/>
    <w:rsid w:val="00007B3A"/>
    <w:rsid w:val="000102E3"/>
    <w:rsid w:val="000107E0"/>
    <w:rsid w:val="00011EB1"/>
    <w:rsid w:val="00011FDE"/>
    <w:rsid w:val="00012FFD"/>
    <w:rsid w:val="00014162"/>
    <w:rsid w:val="00014340"/>
    <w:rsid w:val="00016A9C"/>
    <w:rsid w:val="00022184"/>
    <w:rsid w:val="00022762"/>
    <w:rsid w:val="000238E0"/>
    <w:rsid w:val="000249DB"/>
    <w:rsid w:val="00024F64"/>
    <w:rsid w:val="0002595E"/>
    <w:rsid w:val="000303C3"/>
    <w:rsid w:val="000331D3"/>
    <w:rsid w:val="000346A5"/>
    <w:rsid w:val="000359C3"/>
    <w:rsid w:val="00035A7D"/>
    <w:rsid w:val="000365ED"/>
    <w:rsid w:val="000412AB"/>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034"/>
    <w:rsid w:val="000622D4"/>
    <w:rsid w:val="0006357D"/>
    <w:rsid w:val="000659E1"/>
    <w:rsid w:val="00067F1E"/>
    <w:rsid w:val="00071CC0"/>
    <w:rsid w:val="00073C8C"/>
    <w:rsid w:val="000740F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E54"/>
    <w:rsid w:val="000B6A0B"/>
    <w:rsid w:val="000C0F6C"/>
    <w:rsid w:val="000C11DB"/>
    <w:rsid w:val="000C1492"/>
    <w:rsid w:val="000C2FBD"/>
    <w:rsid w:val="000C4B41"/>
    <w:rsid w:val="000C57D6"/>
    <w:rsid w:val="000C5DB4"/>
    <w:rsid w:val="000C6362"/>
    <w:rsid w:val="000C7666"/>
    <w:rsid w:val="000D0A9C"/>
    <w:rsid w:val="000D1795"/>
    <w:rsid w:val="000D329A"/>
    <w:rsid w:val="000D4B9C"/>
    <w:rsid w:val="000D4EB6"/>
    <w:rsid w:val="000D753B"/>
    <w:rsid w:val="000E4C9E"/>
    <w:rsid w:val="000E6DDE"/>
    <w:rsid w:val="000E6FD7"/>
    <w:rsid w:val="000F06E1"/>
    <w:rsid w:val="000F0E3C"/>
    <w:rsid w:val="000F17DF"/>
    <w:rsid w:val="000F19D5"/>
    <w:rsid w:val="000F4AEA"/>
    <w:rsid w:val="000F633F"/>
    <w:rsid w:val="000F67E9"/>
    <w:rsid w:val="00104926"/>
    <w:rsid w:val="00105050"/>
    <w:rsid w:val="00110E8A"/>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3D8"/>
    <w:rsid w:val="00156B25"/>
    <w:rsid w:val="00156E1A"/>
    <w:rsid w:val="00157894"/>
    <w:rsid w:val="00157B55"/>
    <w:rsid w:val="001642FA"/>
    <w:rsid w:val="001649EB"/>
    <w:rsid w:val="00164BAF"/>
    <w:rsid w:val="00164FA8"/>
    <w:rsid w:val="00165065"/>
    <w:rsid w:val="00165070"/>
    <w:rsid w:val="00165434"/>
    <w:rsid w:val="0016580B"/>
    <w:rsid w:val="00165F49"/>
    <w:rsid w:val="00166B88"/>
    <w:rsid w:val="0016770A"/>
    <w:rsid w:val="00167E7F"/>
    <w:rsid w:val="00170804"/>
    <w:rsid w:val="001708E9"/>
    <w:rsid w:val="001717C8"/>
    <w:rsid w:val="001719A0"/>
    <w:rsid w:val="00172B40"/>
    <w:rsid w:val="0017340B"/>
    <w:rsid w:val="00173FB1"/>
    <w:rsid w:val="00176DFD"/>
    <w:rsid w:val="001852C9"/>
    <w:rsid w:val="001868DF"/>
    <w:rsid w:val="00187EFE"/>
    <w:rsid w:val="00190087"/>
    <w:rsid w:val="001913C4"/>
    <w:rsid w:val="0019348F"/>
    <w:rsid w:val="00193A07"/>
    <w:rsid w:val="00194C95"/>
    <w:rsid w:val="00195C34"/>
    <w:rsid w:val="00196EF5"/>
    <w:rsid w:val="001A0E8C"/>
    <w:rsid w:val="001A1A53"/>
    <w:rsid w:val="001A234A"/>
    <w:rsid w:val="001A4CF3"/>
    <w:rsid w:val="001A7544"/>
    <w:rsid w:val="001B06E8"/>
    <w:rsid w:val="001B1E8B"/>
    <w:rsid w:val="001B49AA"/>
    <w:rsid w:val="001B71D0"/>
    <w:rsid w:val="001B71EE"/>
    <w:rsid w:val="001C04A8"/>
    <w:rsid w:val="001C1CDB"/>
    <w:rsid w:val="001C2C03"/>
    <w:rsid w:val="001C42F7"/>
    <w:rsid w:val="001C49E5"/>
    <w:rsid w:val="001C680C"/>
    <w:rsid w:val="001C7FEA"/>
    <w:rsid w:val="001D0499"/>
    <w:rsid w:val="001D0BBE"/>
    <w:rsid w:val="001D0ED4"/>
    <w:rsid w:val="001D212F"/>
    <w:rsid w:val="001D29D7"/>
    <w:rsid w:val="001D2DE7"/>
    <w:rsid w:val="001D411C"/>
    <w:rsid w:val="001D529E"/>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465"/>
    <w:rsid w:val="00205F2C"/>
    <w:rsid w:val="0020777E"/>
    <w:rsid w:val="002104A5"/>
    <w:rsid w:val="00210B15"/>
    <w:rsid w:val="002142EA"/>
    <w:rsid w:val="002204BB"/>
    <w:rsid w:val="00221B79"/>
    <w:rsid w:val="00221C6B"/>
    <w:rsid w:val="002253A1"/>
    <w:rsid w:val="00225CF8"/>
    <w:rsid w:val="0022794E"/>
    <w:rsid w:val="00233D64"/>
    <w:rsid w:val="00234715"/>
    <w:rsid w:val="0023482A"/>
    <w:rsid w:val="002359CB"/>
    <w:rsid w:val="00243540"/>
    <w:rsid w:val="0024497B"/>
    <w:rsid w:val="0024515B"/>
    <w:rsid w:val="00246021"/>
    <w:rsid w:val="0024666E"/>
    <w:rsid w:val="00247F52"/>
    <w:rsid w:val="00250B25"/>
    <w:rsid w:val="00250BBE"/>
    <w:rsid w:val="002515C2"/>
    <w:rsid w:val="0025194F"/>
    <w:rsid w:val="00254635"/>
    <w:rsid w:val="0026148A"/>
    <w:rsid w:val="00261953"/>
    <w:rsid w:val="00262696"/>
    <w:rsid w:val="00263D25"/>
    <w:rsid w:val="002643C3"/>
    <w:rsid w:val="00264A0C"/>
    <w:rsid w:val="00266EEB"/>
    <w:rsid w:val="00267EF4"/>
    <w:rsid w:val="00270CB8"/>
    <w:rsid w:val="00272B08"/>
    <w:rsid w:val="002771AC"/>
    <w:rsid w:val="00281BB8"/>
    <w:rsid w:val="00281E9E"/>
    <w:rsid w:val="00282405"/>
    <w:rsid w:val="00282ADE"/>
    <w:rsid w:val="00285170"/>
    <w:rsid w:val="00285361"/>
    <w:rsid w:val="00292D60"/>
    <w:rsid w:val="00293B30"/>
    <w:rsid w:val="002943F7"/>
    <w:rsid w:val="00294D34"/>
    <w:rsid w:val="00294E3B"/>
    <w:rsid w:val="00296193"/>
    <w:rsid w:val="00296C66"/>
    <w:rsid w:val="00296EBE"/>
    <w:rsid w:val="002974E3"/>
    <w:rsid w:val="002A084B"/>
    <w:rsid w:val="002A1260"/>
    <w:rsid w:val="002A1589"/>
    <w:rsid w:val="002A1608"/>
    <w:rsid w:val="002A25DC"/>
    <w:rsid w:val="002A3AAB"/>
    <w:rsid w:val="002A414D"/>
    <w:rsid w:val="002A4CEA"/>
    <w:rsid w:val="002A5977"/>
    <w:rsid w:val="002A5A13"/>
    <w:rsid w:val="002A757F"/>
    <w:rsid w:val="002A7F44"/>
    <w:rsid w:val="002B0C40"/>
    <w:rsid w:val="002B1966"/>
    <w:rsid w:val="002B3172"/>
    <w:rsid w:val="002B4508"/>
    <w:rsid w:val="002B5779"/>
    <w:rsid w:val="002B7332"/>
    <w:rsid w:val="002B7F51"/>
    <w:rsid w:val="002C09E7"/>
    <w:rsid w:val="002C1E06"/>
    <w:rsid w:val="002C1E1C"/>
    <w:rsid w:val="002C3F07"/>
    <w:rsid w:val="002C5278"/>
    <w:rsid w:val="002C7EBB"/>
    <w:rsid w:val="002D06C1"/>
    <w:rsid w:val="002D0814"/>
    <w:rsid w:val="002D42B5"/>
    <w:rsid w:val="002D4F1A"/>
    <w:rsid w:val="002D6EC6"/>
    <w:rsid w:val="002D79AC"/>
    <w:rsid w:val="002E039D"/>
    <w:rsid w:val="002E14BA"/>
    <w:rsid w:val="002E4D5A"/>
    <w:rsid w:val="002E6326"/>
    <w:rsid w:val="002F30E0"/>
    <w:rsid w:val="002F35E4"/>
    <w:rsid w:val="002F3730"/>
    <w:rsid w:val="002F38E1"/>
    <w:rsid w:val="002F7999"/>
    <w:rsid w:val="002F7AF6"/>
    <w:rsid w:val="00300E63"/>
    <w:rsid w:val="00302F5F"/>
    <w:rsid w:val="0030441D"/>
    <w:rsid w:val="00306063"/>
    <w:rsid w:val="00313B85"/>
    <w:rsid w:val="00315360"/>
    <w:rsid w:val="00317988"/>
    <w:rsid w:val="003221B4"/>
    <w:rsid w:val="0032258D"/>
    <w:rsid w:val="00322E62"/>
    <w:rsid w:val="00324D13"/>
    <w:rsid w:val="00324D2A"/>
    <w:rsid w:val="00324EDD"/>
    <w:rsid w:val="003331E4"/>
    <w:rsid w:val="00336C64"/>
    <w:rsid w:val="00337162"/>
    <w:rsid w:val="00337F65"/>
    <w:rsid w:val="0034194F"/>
    <w:rsid w:val="00344605"/>
    <w:rsid w:val="003474AA"/>
    <w:rsid w:val="00350D1D"/>
    <w:rsid w:val="00352C83"/>
    <w:rsid w:val="00353226"/>
    <w:rsid w:val="00353D19"/>
    <w:rsid w:val="0035568F"/>
    <w:rsid w:val="00360E2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EB5"/>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89F"/>
    <w:rsid w:val="003A4077"/>
    <w:rsid w:val="003B09AD"/>
    <w:rsid w:val="003B1F18"/>
    <w:rsid w:val="003B5BF0"/>
    <w:rsid w:val="003B60BF"/>
    <w:rsid w:val="003B6BE3"/>
    <w:rsid w:val="003C010C"/>
    <w:rsid w:val="003C018E"/>
    <w:rsid w:val="003C0A6C"/>
    <w:rsid w:val="003C14F8"/>
    <w:rsid w:val="003C5A43"/>
    <w:rsid w:val="003D007D"/>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BCB"/>
    <w:rsid w:val="003F3F08"/>
    <w:rsid w:val="003F49F1"/>
    <w:rsid w:val="003F6272"/>
    <w:rsid w:val="00400E72"/>
    <w:rsid w:val="00401400"/>
    <w:rsid w:val="004030BB"/>
    <w:rsid w:val="004040C3"/>
    <w:rsid w:val="00404869"/>
    <w:rsid w:val="00405884"/>
    <w:rsid w:val="00407D39"/>
    <w:rsid w:val="00411898"/>
    <w:rsid w:val="0041477A"/>
    <w:rsid w:val="004167A3"/>
    <w:rsid w:val="00416B56"/>
    <w:rsid w:val="00431F75"/>
    <w:rsid w:val="00432DAA"/>
    <w:rsid w:val="00434305"/>
    <w:rsid w:val="00435DF7"/>
    <w:rsid w:val="0044083F"/>
    <w:rsid w:val="00441AE7"/>
    <w:rsid w:val="004444BE"/>
    <w:rsid w:val="00445574"/>
    <w:rsid w:val="004467FB"/>
    <w:rsid w:val="00452D6B"/>
    <w:rsid w:val="00454484"/>
    <w:rsid w:val="0045517B"/>
    <w:rsid w:val="00460EEF"/>
    <w:rsid w:val="00461F37"/>
    <w:rsid w:val="00463B77"/>
    <w:rsid w:val="00463C7B"/>
    <w:rsid w:val="004644A6"/>
    <w:rsid w:val="004659BD"/>
    <w:rsid w:val="00470775"/>
    <w:rsid w:val="004746B1"/>
    <w:rsid w:val="0047583F"/>
    <w:rsid w:val="00475DE8"/>
    <w:rsid w:val="00481C44"/>
    <w:rsid w:val="00482FB2"/>
    <w:rsid w:val="00484936"/>
    <w:rsid w:val="00484F14"/>
    <w:rsid w:val="00484F3E"/>
    <w:rsid w:val="00485C89"/>
    <w:rsid w:val="00486BE3"/>
    <w:rsid w:val="004905E4"/>
    <w:rsid w:val="00490A89"/>
    <w:rsid w:val="00490AB4"/>
    <w:rsid w:val="00492F02"/>
    <w:rsid w:val="004939AE"/>
    <w:rsid w:val="004A12DF"/>
    <w:rsid w:val="004A17E6"/>
    <w:rsid w:val="004A1BA8"/>
    <w:rsid w:val="004A21DF"/>
    <w:rsid w:val="004A4B57"/>
    <w:rsid w:val="004A63FA"/>
    <w:rsid w:val="004B0272"/>
    <w:rsid w:val="004B2701"/>
    <w:rsid w:val="004B2E1B"/>
    <w:rsid w:val="004B3AA8"/>
    <w:rsid w:val="004B3E93"/>
    <w:rsid w:val="004B5003"/>
    <w:rsid w:val="004C1FBC"/>
    <w:rsid w:val="004C3676"/>
    <w:rsid w:val="004C3F1D"/>
    <w:rsid w:val="004C4302"/>
    <w:rsid w:val="004C458D"/>
    <w:rsid w:val="004C56DF"/>
    <w:rsid w:val="004C7556"/>
    <w:rsid w:val="004C7E8B"/>
    <w:rsid w:val="004C7E9D"/>
    <w:rsid w:val="004C7F67"/>
    <w:rsid w:val="004D051D"/>
    <w:rsid w:val="004D076D"/>
    <w:rsid w:val="004D07E0"/>
    <w:rsid w:val="004D0EF1"/>
    <w:rsid w:val="004D2253"/>
    <w:rsid w:val="004D2318"/>
    <w:rsid w:val="004D3045"/>
    <w:rsid w:val="004D4406"/>
    <w:rsid w:val="004D7C42"/>
    <w:rsid w:val="004E0465"/>
    <w:rsid w:val="004E127B"/>
    <w:rsid w:val="004E1AC9"/>
    <w:rsid w:val="004E1C0A"/>
    <w:rsid w:val="004E2B06"/>
    <w:rsid w:val="004E30C5"/>
    <w:rsid w:val="004E4AA5"/>
    <w:rsid w:val="004E4AEE"/>
    <w:rsid w:val="004E59E3"/>
    <w:rsid w:val="004E67C0"/>
    <w:rsid w:val="004F1333"/>
    <w:rsid w:val="004F1A88"/>
    <w:rsid w:val="004F1DBF"/>
    <w:rsid w:val="004F326F"/>
    <w:rsid w:val="004F391A"/>
    <w:rsid w:val="004F3CFB"/>
    <w:rsid w:val="004F6456"/>
    <w:rsid w:val="004F696E"/>
    <w:rsid w:val="004F6C71"/>
    <w:rsid w:val="00501139"/>
    <w:rsid w:val="0050363E"/>
    <w:rsid w:val="005039BC"/>
    <w:rsid w:val="005043BB"/>
    <w:rsid w:val="00504A3D"/>
    <w:rsid w:val="00505767"/>
    <w:rsid w:val="00505BD8"/>
    <w:rsid w:val="005073F0"/>
    <w:rsid w:val="00510A7B"/>
    <w:rsid w:val="005122D4"/>
    <w:rsid w:val="00512F6E"/>
    <w:rsid w:val="00513038"/>
    <w:rsid w:val="00514005"/>
    <w:rsid w:val="00514174"/>
    <w:rsid w:val="00516088"/>
    <w:rsid w:val="00516B0B"/>
    <w:rsid w:val="005220EC"/>
    <w:rsid w:val="00522AFB"/>
    <w:rsid w:val="00523F95"/>
    <w:rsid w:val="00524D65"/>
    <w:rsid w:val="00525B16"/>
    <w:rsid w:val="00531037"/>
    <w:rsid w:val="00533D04"/>
    <w:rsid w:val="00534804"/>
    <w:rsid w:val="00534879"/>
    <w:rsid w:val="00534BDF"/>
    <w:rsid w:val="005354EA"/>
    <w:rsid w:val="0053585F"/>
    <w:rsid w:val="00535EC4"/>
    <w:rsid w:val="00535ED9"/>
    <w:rsid w:val="0053692B"/>
    <w:rsid w:val="00541853"/>
    <w:rsid w:val="00541D77"/>
    <w:rsid w:val="00543BDA"/>
    <w:rsid w:val="005441CC"/>
    <w:rsid w:val="005479DA"/>
    <w:rsid w:val="00547BCC"/>
    <w:rsid w:val="0055013B"/>
    <w:rsid w:val="00550987"/>
    <w:rsid w:val="00551F6F"/>
    <w:rsid w:val="00555044"/>
    <w:rsid w:val="00561475"/>
    <w:rsid w:val="0056487B"/>
    <w:rsid w:val="00564FB9"/>
    <w:rsid w:val="0057053B"/>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BAB"/>
    <w:rsid w:val="005A260B"/>
    <w:rsid w:val="005A4A1B"/>
    <w:rsid w:val="005A7459"/>
    <w:rsid w:val="005A7830"/>
    <w:rsid w:val="005A7B21"/>
    <w:rsid w:val="005A7FCE"/>
    <w:rsid w:val="005B0F3F"/>
    <w:rsid w:val="005B0F86"/>
    <w:rsid w:val="005B4903"/>
    <w:rsid w:val="005B51CE"/>
    <w:rsid w:val="005B5885"/>
    <w:rsid w:val="005B5CD7"/>
    <w:rsid w:val="005B5FCA"/>
    <w:rsid w:val="005B6C8A"/>
    <w:rsid w:val="005B6CF6"/>
    <w:rsid w:val="005B7422"/>
    <w:rsid w:val="005C15A1"/>
    <w:rsid w:val="005C29B8"/>
    <w:rsid w:val="005C5F21"/>
    <w:rsid w:val="005C7156"/>
    <w:rsid w:val="005D0C75"/>
    <w:rsid w:val="005D14E3"/>
    <w:rsid w:val="005D27AF"/>
    <w:rsid w:val="005D4171"/>
    <w:rsid w:val="005D6A95"/>
    <w:rsid w:val="005D6B2C"/>
    <w:rsid w:val="005D6D9C"/>
    <w:rsid w:val="005E2335"/>
    <w:rsid w:val="005E34CA"/>
    <w:rsid w:val="005E3C18"/>
    <w:rsid w:val="005E6812"/>
    <w:rsid w:val="005E7881"/>
    <w:rsid w:val="005E78E0"/>
    <w:rsid w:val="005F0D9C"/>
    <w:rsid w:val="005F284E"/>
    <w:rsid w:val="005F4712"/>
    <w:rsid w:val="005F5B00"/>
    <w:rsid w:val="0060025D"/>
    <w:rsid w:val="006015CE"/>
    <w:rsid w:val="0060388D"/>
    <w:rsid w:val="00604784"/>
    <w:rsid w:val="006048D0"/>
    <w:rsid w:val="00606419"/>
    <w:rsid w:val="00607D29"/>
    <w:rsid w:val="00612952"/>
    <w:rsid w:val="00614CC1"/>
    <w:rsid w:val="00615A9D"/>
    <w:rsid w:val="00617387"/>
    <w:rsid w:val="00617D23"/>
    <w:rsid w:val="006205D6"/>
    <w:rsid w:val="006211EF"/>
    <w:rsid w:val="0062149D"/>
    <w:rsid w:val="0062262B"/>
    <w:rsid w:val="006252D8"/>
    <w:rsid w:val="006259BC"/>
    <w:rsid w:val="0062636B"/>
    <w:rsid w:val="00626A60"/>
    <w:rsid w:val="00630BAE"/>
    <w:rsid w:val="00632182"/>
    <w:rsid w:val="00632AE0"/>
    <w:rsid w:val="00633C17"/>
    <w:rsid w:val="00634D9E"/>
    <w:rsid w:val="00636E3E"/>
    <w:rsid w:val="006379F7"/>
    <w:rsid w:val="00637E4D"/>
    <w:rsid w:val="00640620"/>
    <w:rsid w:val="00641A1F"/>
    <w:rsid w:val="00645904"/>
    <w:rsid w:val="0065098A"/>
    <w:rsid w:val="00651ACB"/>
    <w:rsid w:val="00651C47"/>
    <w:rsid w:val="00652AB2"/>
    <w:rsid w:val="00653FED"/>
    <w:rsid w:val="00654EC0"/>
    <w:rsid w:val="0065525B"/>
    <w:rsid w:val="00655D4F"/>
    <w:rsid w:val="00656D29"/>
    <w:rsid w:val="0066100F"/>
    <w:rsid w:val="0066205A"/>
    <w:rsid w:val="006640E5"/>
    <w:rsid w:val="006646F1"/>
    <w:rsid w:val="00664929"/>
    <w:rsid w:val="00664F62"/>
    <w:rsid w:val="006655E1"/>
    <w:rsid w:val="00670FDB"/>
    <w:rsid w:val="00672060"/>
    <w:rsid w:val="00672BFD"/>
    <w:rsid w:val="006770F4"/>
    <w:rsid w:val="00677A84"/>
    <w:rsid w:val="0068026D"/>
    <w:rsid w:val="00680A27"/>
    <w:rsid w:val="006816A4"/>
    <w:rsid w:val="006819B8"/>
    <w:rsid w:val="00682083"/>
    <w:rsid w:val="006840A6"/>
    <w:rsid w:val="006850CD"/>
    <w:rsid w:val="00685AAB"/>
    <w:rsid w:val="0069390B"/>
    <w:rsid w:val="00695D22"/>
    <w:rsid w:val="006A07AA"/>
    <w:rsid w:val="006A25E5"/>
    <w:rsid w:val="006A2B46"/>
    <w:rsid w:val="006A336D"/>
    <w:rsid w:val="006A37B9"/>
    <w:rsid w:val="006B2672"/>
    <w:rsid w:val="006B54BF"/>
    <w:rsid w:val="006B58F9"/>
    <w:rsid w:val="006B5F44"/>
    <w:rsid w:val="006B5F90"/>
    <w:rsid w:val="006B62E4"/>
    <w:rsid w:val="006C1BBA"/>
    <w:rsid w:val="006C2079"/>
    <w:rsid w:val="006C5A62"/>
    <w:rsid w:val="006C5D68"/>
    <w:rsid w:val="006C6976"/>
    <w:rsid w:val="006C6DD0"/>
    <w:rsid w:val="006D02AB"/>
    <w:rsid w:val="006D04EA"/>
    <w:rsid w:val="006D0AB7"/>
    <w:rsid w:val="006D164A"/>
    <w:rsid w:val="006D16C4"/>
    <w:rsid w:val="006D3E96"/>
    <w:rsid w:val="006D4515"/>
    <w:rsid w:val="006D4BB1"/>
    <w:rsid w:val="006D6593"/>
    <w:rsid w:val="006E23EA"/>
    <w:rsid w:val="006E6001"/>
    <w:rsid w:val="006F03A8"/>
    <w:rsid w:val="006F2ACA"/>
    <w:rsid w:val="006F2ADC"/>
    <w:rsid w:val="006F2BFE"/>
    <w:rsid w:val="006F31E9"/>
    <w:rsid w:val="006F6284"/>
    <w:rsid w:val="007002C5"/>
    <w:rsid w:val="00704387"/>
    <w:rsid w:val="00707669"/>
    <w:rsid w:val="00711CBA"/>
    <w:rsid w:val="00711FB5"/>
    <w:rsid w:val="00712A01"/>
    <w:rsid w:val="00714F58"/>
    <w:rsid w:val="007151B2"/>
    <w:rsid w:val="00722FBF"/>
    <w:rsid w:val="00722FC2"/>
    <w:rsid w:val="00724879"/>
    <w:rsid w:val="00724E1B"/>
    <w:rsid w:val="00725949"/>
    <w:rsid w:val="00727FA2"/>
    <w:rsid w:val="007322D9"/>
    <w:rsid w:val="00732BC0"/>
    <w:rsid w:val="00736152"/>
    <w:rsid w:val="0073720F"/>
    <w:rsid w:val="00737796"/>
    <w:rsid w:val="0074165C"/>
    <w:rsid w:val="00742394"/>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41C"/>
    <w:rsid w:val="007671CA"/>
    <w:rsid w:val="00767C61"/>
    <w:rsid w:val="0077008A"/>
    <w:rsid w:val="00773C1F"/>
    <w:rsid w:val="00774DA4"/>
    <w:rsid w:val="007752D2"/>
    <w:rsid w:val="00775FA9"/>
    <w:rsid w:val="00776599"/>
    <w:rsid w:val="0078114B"/>
    <w:rsid w:val="00781DD2"/>
    <w:rsid w:val="00783ECF"/>
    <w:rsid w:val="0078413A"/>
    <w:rsid w:val="00784AD0"/>
    <w:rsid w:val="007959E8"/>
    <w:rsid w:val="00795E9C"/>
    <w:rsid w:val="007A0521"/>
    <w:rsid w:val="007A2E12"/>
    <w:rsid w:val="007A3475"/>
    <w:rsid w:val="007A41C8"/>
    <w:rsid w:val="007A54CE"/>
    <w:rsid w:val="007A6ED9"/>
    <w:rsid w:val="007A6FD9"/>
    <w:rsid w:val="007A7FFA"/>
    <w:rsid w:val="007B04EB"/>
    <w:rsid w:val="007B0D4F"/>
    <w:rsid w:val="007B2387"/>
    <w:rsid w:val="007B5A3D"/>
    <w:rsid w:val="007B5B95"/>
    <w:rsid w:val="007B68EA"/>
    <w:rsid w:val="007B6BAA"/>
    <w:rsid w:val="007B7453"/>
    <w:rsid w:val="007C1E8B"/>
    <w:rsid w:val="007C2D89"/>
    <w:rsid w:val="007C4593"/>
    <w:rsid w:val="007C5309"/>
    <w:rsid w:val="007C6069"/>
    <w:rsid w:val="007D06C4"/>
    <w:rsid w:val="007D1352"/>
    <w:rsid w:val="007D2508"/>
    <w:rsid w:val="007D346A"/>
    <w:rsid w:val="007D57F0"/>
    <w:rsid w:val="007D6518"/>
    <w:rsid w:val="007D76BD"/>
    <w:rsid w:val="007E0214"/>
    <w:rsid w:val="007E0BF1"/>
    <w:rsid w:val="007E0BF2"/>
    <w:rsid w:val="007F0ED8"/>
    <w:rsid w:val="007F0F63"/>
    <w:rsid w:val="007F222B"/>
    <w:rsid w:val="007F75CE"/>
    <w:rsid w:val="00800912"/>
    <w:rsid w:val="008010B2"/>
    <w:rsid w:val="008013A4"/>
    <w:rsid w:val="00801416"/>
    <w:rsid w:val="008027CE"/>
    <w:rsid w:val="00802F42"/>
    <w:rsid w:val="00804383"/>
    <w:rsid w:val="00804BB7"/>
    <w:rsid w:val="00804D41"/>
    <w:rsid w:val="00806D29"/>
    <w:rsid w:val="00810257"/>
    <w:rsid w:val="008104F5"/>
    <w:rsid w:val="0081064D"/>
    <w:rsid w:val="00811072"/>
    <w:rsid w:val="00811369"/>
    <w:rsid w:val="00815419"/>
    <w:rsid w:val="008163C8"/>
    <w:rsid w:val="008164A1"/>
    <w:rsid w:val="00817325"/>
    <w:rsid w:val="008209E6"/>
    <w:rsid w:val="00823303"/>
    <w:rsid w:val="008233B2"/>
    <w:rsid w:val="00823659"/>
    <w:rsid w:val="00823A9F"/>
    <w:rsid w:val="00823C85"/>
    <w:rsid w:val="00825138"/>
    <w:rsid w:val="00825FA8"/>
    <w:rsid w:val="008269DD"/>
    <w:rsid w:val="00830621"/>
    <w:rsid w:val="0083348C"/>
    <w:rsid w:val="00833667"/>
    <w:rsid w:val="00837116"/>
    <w:rsid w:val="008373D3"/>
    <w:rsid w:val="00840617"/>
    <w:rsid w:val="00840F84"/>
    <w:rsid w:val="00841F33"/>
    <w:rsid w:val="00842A47"/>
    <w:rsid w:val="0084318B"/>
    <w:rsid w:val="00843C13"/>
    <w:rsid w:val="008454F8"/>
    <w:rsid w:val="008478BB"/>
    <w:rsid w:val="0085173A"/>
    <w:rsid w:val="00851B53"/>
    <w:rsid w:val="00856316"/>
    <w:rsid w:val="008603CE"/>
    <w:rsid w:val="008620FC"/>
    <w:rsid w:val="008627A5"/>
    <w:rsid w:val="00863E05"/>
    <w:rsid w:val="00865ACA"/>
    <w:rsid w:val="00865D28"/>
    <w:rsid w:val="00865F85"/>
    <w:rsid w:val="0086741E"/>
    <w:rsid w:val="00867C10"/>
    <w:rsid w:val="00870439"/>
    <w:rsid w:val="00870DA1"/>
    <w:rsid w:val="00877A12"/>
    <w:rsid w:val="00883F93"/>
    <w:rsid w:val="00884DB3"/>
    <w:rsid w:val="00885A9D"/>
    <w:rsid w:val="008864F6"/>
    <w:rsid w:val="0089049D"/>
    <w:rsid w:val="008928C9"/>
    <w:rsid w:val="008930CB"/>
    <w:rsid w:val="008938DC"/>
    <w:rsid w:val="00893FD1"/>
    <w:rsid w:val="00894836"/>
    <w:rsid w:val="00895172"/>
    <w:rsid w:val="00895680"/>
    <w:rsid w:val="00896DFF"/>
    <w:rsid w:val="00897299"/>
    <w:rsid w:val="0089762C"/>
    <w:rsid w:val="008A0037"/>
    <w:rsid w:val="008A1893"/>
    <w:rsid w:val="008A3215"/>
    <w:rsid w:val="008A57E6"/>
    <w:rsid w:val="008A6F81"/>
    <w:rsid w:val="008A769A"/>
    <w:rsid w:val="008B0C9C"/>
    <w:rsid w:val="008B166D"/>
    <w:rsid w:val="008B17F4"/>
    <w:rsid w:val="008B3615"/>
    <w:rsid w:val="008B4AC4"/>
    <w:rsid w:val="008B50C8"/>
    <w:rsid w:val="008B5281"/>
    <w:rsid w:val="008B7E05"/>
    <w:rsid w:val="008C02B6"/>
    <w:rsid w:val="008C1797"/>
    <w:rsid w:val="008C219C"/>
    <w:rsid w:val="008C475E"/>
    <w:rsid w:val="008C619A"/>
    <w:rsid w:val="008D0CE8"/>
    <w:rsid w:val="008D2D1D"/>
    <w:rsid w:val="008D453D"/>
    <w:rsid w:val="008D53AD"/>
    <w:rsid w:val="008D562B"/>
    <w:rsid w:val="008D5733"/>
    <w:rsid w:val="008D61BD"/>
    <w:rsid w:val="008D622B"/>
    <w:rsid w:val="008D666C"/>
    <w:rsid w:val="008D7B54"/>
    <w:rsid w:val="008E0A8C"/>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BFD"/>
    <w:rsid w:val="00902722"/>
    <w:rsid w:val="009027BC"/>
    <w:rsid w:val="009062E6"/>
    <w:rsid w:val="00910F15"/>
    <w:rsid w:val="00911BE5"/>
    <w:rsid w:val="00913CA9"/>
    <w:rsid w:val="009145AE"/>
    <w:rsid w:val="009146CE"/>
    <w:rsid w:val="00914CA7"/>
    <w:rsid w:val="00915C3E"/>
    <w:rsid w:val="009161A8"/>
    <w:rsid w:val="009214D0"/>
    <w:rsid w:val="00923460"/>
    <w:rsid w:val="009245F5"/>
    <w:rsid w:val="009249EC"/>
    <w:rsid w:val="009273B3"/>
    <w:rsid w:val="009305B5"/>
    <w:rsid w:val="00940010"/>
    <w:rsid w:val="009416AA"/>
    <w:rsid w:val="009429D5"/>
    <w:rsid w:val="00942BF1"/>
    <w:rsid w:val="00943848"/>
    <w:rsid w:val="00945180"/>
    <w:rsid w:val="00945428"/>
    <w:rsid w:val="0094607B"/>
    <w:rsid w:val="00952D6A"/>
    <w:rsid w:val="00953604"/>
    <w:rsid w:val="00954616"/>
    <w:rsid w:val="0095496B"/>
    <w:rsid w:val="009610DC"/>
    <w:rsid w:val="00961490"/>
    <w:rsid w:val="0096381A"/>
    <w:rsid w:val="00965E04"/>
    <w:rsid w:val="009674AD"/>
    <w:rsid w:val="00970CDC"/>
    <w:rsid w:val="00977010"/>
    <w:rsid w:val="00977D02"/>
    <w:rsid w:val="009809BB"/>
    <w:rsid w:val="0098364B"/>
    <w:rsid w:val="00986B76"/>
    <w:rsid w:val="009911AF"/>
    <w:rsid w:val="00991875"/>
    <w:rsid w:val="00991F92"/>
    <w:rsid w:val="00992985"/>
    <w:rsid w:val="00993889"/>
    <w:rsid w:val="00993E69"/>
    <w:rsid w:val="0099551B"/>
    <w:rsid w:val="00997BF1"/>
    <w:rsid w:val="009A089C"/>
    <w:rsid w:val="009A118E"/>
    <w:rsid w:val="009A21CD"/>
    <w:rsid w:val="009A278C"/>
    <w:rsid w:val="009A2BC2"/>
    <w:rsid w:val="009A42C1"/>
    <w:rsid w:val="009A5429"/>
    <w:rsid w:val="009A5516"/>
    <w:rsid w:val="009A72AD"/>
    <w:rsid w:val="009B09E0"/>
    <w:rsid w:val="009B0BC5"/>
    <w:rsid w:val="009B1247"/>
    <w:rsid w:val="009B46F9"/>
    <w:rsid w:val="009B6029"/>
    <w:rsid w:val="009B6971"/>
    <w:rsid w:val="009C249D"/>
    <w:rsid w:val="009C27F1"/>
    <w:rsid w:val="009C3152"/>
    <w:rsid w:val="009C41E5"/>
    <w:rsid w:val="009C4CFA"/>
    <w:rsid w:val="009C4E84"/>
    <w:rsid w:val="009C5070"/>
    <w:rsid w:val="009D112C"/>
    <w:rsid w:val="009D47FA"/>
    <w:rsid w:val="009D4C5B"/>
    <w:rsid w:val="009D50D2"/>
    <w:rsid w:val="009D6BCA"/>
    <w:rsid w:val="009E0F62"/>
    <w:rsid w:val="009E4A58"/>
    <w:rsid w:val="009E5A2D"/>
    <w:rsid w:val="009E5AB2"/>
    <w:rsid w:val="009E6219"/>
    <w:rsid w:val="009F03B3"/>
    <w:rsid w:val="009F2653"/>
    <w:rsid w:val="009F3A17"/>
    <w:rsid w:val="00A0096C"/>
    <w:rsid w:val="00A01757"/>
    <w:rsid w:val="00A028C0"/>
    <w:rsid w:val="00A028C9"/>
    <w:rsid w:val="00A02BAE"/>
    <w:rsid w:val="00A06A6B"/>
    <w:rsid w:val="00A07E47"/>
    <w:rsid w:val="00A129D0"/>
    <w:rsid w:val="00A12C33"/>
    <w:rsid w:val="00A138BA"/>
    <w:rsid w:val="00A14C8E"/>
    <w:rsid w:val="00A153D9"/>
    <w:rsid w:val="00A15F09"/>
    <w:rsid w:val="00A169B6"/>
    <w:rsid w:val="00A16AA6"/>
    <w:rsid w:val="00A17515"/>
    <w:rsid w:val="00A2271D"/>
    <w:rsid w:val="00A236AF"/>
    <w:rsid w:val="00A237D5"/>
    <w:rsid w:val="00A30EFC"/>
    <w:rsid w:val="00A31984"/>
    <w:rsid w:val="00A32D73"/>
    <w:rsid w:val="00A3367B"/>
    <w:rsid w:val="00A3597D"/>
    <w:rsid w:val="00A35B04"/>
    <w:rsid w:val="00A36DD1"/>
    <w:rsid w:val="00A4006C"/>
    <w:rsid w:val="00A40091"/>
    <w:rsid w:val="00A4030F"/>
    <w:rsid w:val="00A41C79"/>
    <w:rsid w:val="00A41CB5"/>
    <w:rsid w:val="00A42231"/>
    <w:rsid w:val="00A42CDF"/>
    <w:rsid w:val="00A4452E"/>
    <w:rsid w:val="00A4472C"/>
    <w:rsid w:val="00A44E69"/>
    <w:rsid w:val="00A4661E"/>
    <w:rsid w:val="00A50D2D"/>
    <w:rsid w:val="00A55BD6"/>
    <w:rsid w:val="00A55D50"/>
    <w:rsid w:val="00A57142"/>
    <w:rsid w:val="00A648CD"/>
    <w:rsid w:val="00A6537A"/>
    <w:rsid w:val="00A67866"/>
    <w:rsid w:val="00A70B07"/>
    <w:rsid w:val="00A723F8"/>
    <w:rsid w:val="00A77CCB"/>
    <w:rsid w:val="00A83D8D"/>
    <w:rsid w:val="00A8446B"/>
    <w:rsid w:val="00A84664"/>
    <w:rsid w:val="00A8473F"/>
    <w:rsid w:val="00A8531D"/>
    <w:rsid w:val="00A862D6"/>
    <w:rsid w:val="00A8715E"/>
    <w:rsid w:val="00A9295B"/>
    <w:rsid w:val="00A93B09"/>
    <w:rsid w:val="00A94247"/>
    <w:rsid w:val="00A952D7"/>
    <w:rsid w:val="00A963F7"/>
    <w:rsid w:val="00A96AD8"/>
    <w:rsid w:val="00AA052C"/>
    <w:rsid w:val="00AA1E45"/>
    <w:rsid w:val="00AA4286"/>
    <w:rsid w:val="00AA456B"/>
    <w:rsid w:val="00AA4F95"/>
    <w:rsid w:val="00AA57F5"/>
    <w:rsid w:val="00AA672E"/>
    <w:rsid w:val="00AA6EC9"/>
    <w:rsid w:val="00AB41D5"/>
    <w:rsid w:val="00AB6309"/>
    <w:rsid w:val="00AB6C5F"/>
    <w:rsid w:val="00AB7129"/>
    <w:rsid w:val="00AC2024"/>
    <w:rsid w:val="00AC27A6"/>
    <w:rsid w:val="00AC30F7"/>
    <w:rsid w:val="00AC3A5A"/>
    <w:rsid w:val="00AC4D95"/>
    <w:rsid w:val="00AC5DF4"/>
    <w:rsid w:val="00AC67B8"/>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6CE"/>
    <w:rsid w:val="00B11D8A"/>
    <w:rsid w:val="00B12981"/>
    <w:rsid w:val="00B147DD"/>
    <w:rsid w:val="00B156FD"/>
    <w:rsid w:val="00B17208"/>
    <w:rsid w:val="00B172D5"/>
    <w:rsid w:val="00B209F7"/>
    <w:rsid w:val="00B21F61"/>
    <w:rsid w:val="00B261F1"/>
    <w:rsid w:val="00B265BC"/>
    <w:rsid w:val="00B2788C"/>
    <w:rsid w:val="00B30A50"/>
    <w:rsid w:val="00B31FB1"/>
    <w:rsid w:val="00B334A1"/>
    <w:rsid w:val="00B33952"/>
    <w:rsid w:val="00B33C5E"/>
    <w:rsid w:val="00B342F4"/>
    <w:rsid w:val="00B34369"/>
    <w:rsid w:val="00B34DC2"/>
    <w:rsid w:val="00B378E5"/>
    <w:rsid w:val="00B4346D"/>
    <w:rsid w:val="00B440F4"/>
    <w:rsid w:val="00B447A5"/>
    <w:rsid w:val="00B4654C"/>
    <w:rsid w:val="00B46AF0"/>
    <w:rsid w:val="00B47293"/>
    <w:rsid w:val="00B4744E"/>
    <w:rsid w:val="00B50E50"/>
    <w:rsid w:val="00B52120"/>
    <w:rsid w:val="00B54ABC"/>
    <w:rsid w:val="00B54DDE"/>
    <w:rsid w:val="00B56FBE"/>
    <w:rsid w:val="00B606B2"/>
    <w:rsid w:val="00B60ACF"/>
    <w:rsid w:val="00B62B58"/>
    <w:rsid w:val="00B65149"/>
    <w:rsid w:val="00B66567"/>
    <w:rsid w:val="00B66F52"/>
    <w:rsid w:val="00B66FE5"/>
    <w:rsid w:val="00B72880"/>
    <w:rsid w:val="00B758BF"/>
    <w:rsid w:val="00B77EC8"/>
    <w:rsid w:val="00B827A6"/>
    <w:rsid w:val="00B831CE"/>
    <w:rsid w:val="00B8405F"/>
    <w:rsid w:val="00B85FE6"/>
    <w:rsid w:val="00B86677"/>
    <w:rsid w:val="00B87131"/>
    <w:rsid w:val="00B939B1"/>
    <w:rsid w:val="00B944CC"/>
    <w:rsid w:val="00B96AB9"/>
    <w:rsid w:val="00B96D40"/>
    <w:rsid w:val="00B97386"/>
    <w:rsid w:val="00BA263B"/>
    <w:rsid w:val="00BA42B2"/>
    <w:rsid w:val="00BA489A"/>
    <w:rsid w:val="00BA58D4"/>
    <w:rsid w:val="00BA5B9E"/>
    <w:rsid w:val="00BA7C9A"/>
    <w:rsid w:val="00BB0747"/>
    <w:rsid w:val="00BB203B"/>
    <w:rsid w:val="00BB3625"/>
    <w:rsid w:val="00BB5F8F"/>
    <w:rsid w:val="00BB657A"/>
    <w:rsid w:val="00BC109E"/>
    <w:rsid w:val="00BC1A4E"/>
    <w:rsid w:val="00BC4790"/>
    <w:rsid w:val="00BC5DC7"/>
    <w:rsid w:val="00BC6B8B"/>
    <w:rsid w:val="00BC73D8"/>
    <w:rsid w:val="00BD2041"/>
    <w:rsid w:val="00BD3CD5"/>
    <w:rsid w:val="00BD52D7"/>
    <w:rsid w:val="00BD5AD2"/>
    <w:rsid w:val="00BE22F3"/>
    <w:rsid w:val="00BE53B0"/>
    <w:rsid w:val="00BE5B52"/>
    <w:rsid w:val="00BE7B8D"/>
    <w:rsid w:val="00BF0993"/>
    <w:rsid w:val="00BF10A9"/>
    <w:rsid w:val="00BF1703"/>
    <w:rsid w:val="00BF231C"/>
    <w:rsid w:val="00BF51E5"/>
    <w:rsid w:val="00BF74A6"/>
    <w:rsid w:val="00C00EBB"/>
    <w:rsid w:val="00C013AD"/>
    <w:rsid w:val="00C04904"/>
    <w:rsid w:val="00C056B3"/>
    <w:rsid w:val="00C05D61"/>
    <w:rsid w:val="00C103E5"/>
    <w:rsid w:val="00C13319"/>
    <w:rsid w:val="00C13EE9"/>
    <w:rsid w:val="00C21540"/>
    <w:rsid w:val="00C21906"/>
    <w:rsid w:val="00C21BFA"/>
    <w:rsid w:val="00C22148"/>
    <w:rsid w:val="00C24C8D"/>
    <w:rsid w:val="00C25FE2"/>
    <w:rsid w:val="00C26A71"/>
    <w:rsid w:val="00C26B53"/>
    <w:rsid w:val="00C279B2"/>
    <w:rsid w:val="00C311CD"/>
    <w:rsid w:val="00C33E50"/>
    <w:rsid w:val="00C34036"/>
    <w:rsid w:val="00C34C20"/>
    <w:rsid w:val="00C35A3E"/>
    <w:rsid w:val="00C366D8"/>
    <w:rsid w:val="00C369E7"/>
    <w:rsid w:val="00C42130"/>
    <w:rsid w:val="00C423A4"/>
    <w:rsid w:val="00C44BF5"/>
    <w:rsid w:val="00C45380"/>
    <w:rsid w:val="00C465CA"/>
    <w:rsid w:val="00C521D6"/>
    <w:rsid w:val="00C55232"/>
    <w:rsid w:val="00C553A4"/>
    <w:rsid w:val="00C55A06"/>
    <w:rsid w:val="00C55D03"/>
    <w:rsid w:val="00C57907"/>
    <w:rsid w:val="00C601BC"/>
    <w:rsid w:val="00C6329F"/>
    <w:rsid w:val="00C63340"/>
    <w:rsid w:val="00C643F9"/>
    <w:rsid w:val="00C64E95"/>
    <w:rsid w:val="00C71372"/>
    <w:rsid w:val="00C71CB3"/>
    <w:rsid w:val="00C72410"/>
    <w:rsid w:val="00C7287F"/>
    <w:rsid w:val="00C75BB7"/>
    <w:rsid w:val="00C77CD9"/>
    <w:rsid w:val="00C80982"/>
    <w:rsid w:val="00C80CB8"/>
    <w:rsid w:val="00C819F8"/>
    <w:rsid w:val="00C8248C"/>
    <w:rsid w:val="00C84E33"/>
    <w:rsid w:val="00C86D6F"/>
    <w:rsid w:val="00C905FC"/>
    <w:rsid w:val="00C9087A"/>
    <w:rsid w:val="00C92D03"/>
    <w:rsid w:val="00C9319C"/>
    <w:rsid w:val="00C93550"/>
    <w:rsid w:val="00C9435D"/>
    <w:rsid w:val="00C94DF2"/>
    <w:rsid w:val="00C96741"/>
    <w:rsid w:val="00CA2D1B"/>
    <w:rsid w:val="00CA375D"/>
    <w:rsid w:val="00CA662A"/>
    <w:rsid w:val="00CA6CB2"/>
    <w:rsid w:val="00CA7AFD"/>
    <w:rsid w:val="00CA7C3C"/>
    <w:rsid w:val="00CB0189"/>
    <w:rsid w:val="00CB0BA2"/>
    <w:rsid w:val="00CB160E"/>
    <w:rsid w:val="00CB1A42"/>
    <w:rsid w:val="00CB1B0C"/>
    <w:rsid w:val="00CB2494"/>
    <w:rsid w:val="00CB2C0B"/>
    <w:rsid w:val="00CB39DB"/>
    <w:rsid w:val="00CB4918"/>
    <w:rsid w:val="00CB517D"/>
    <w:rsid w:val="00CC038D"/>
    <w:rsid w:val="00CC08DB"/>
    <w:rsid w:val="00CC39FF"/>
    <w:rsid w:val="00CC3C2F"/>
    <w:rsid w:val="00CC4AC8"/>
    <w:rsid w:val="00CC5233"/>
    <w:rsid w:val="00CC5DE6"/>
    <w:rsid w:val="00CC6E4E"/>
    <w:rsid w:val="00CC6FE8"/>
    <w:rsid w:val="00CC7202"/>
    <w:rsid w:val="00CD1FA1"/>
    <w:rsid w:val="00CD2808"/>
    <w:rsid w:val="00CD28BF"/>
    <w:rsid w:val="00CD4092"/>
    <w:rsid w:val="00CD4A20"/>
    <w:rsid w:val="00CD50A1"/>
    <w:rsid w:val="00CD519E"/>
    <w:rsid w:val="00CD561D"/>
    <w:rsid w:val="00CD7867"/>
    <w:rsid w:val="00CE0C4F"/>
    <w:rsid w:val="00CE30EA"/>
    <w:rsid w:val="00CE494B"/>
    <w:rsid w:val="00CE5F9D"/>
    <w:rsid w:val="00CF048A"/>
    <w:rsid w:val="00CF155A"/>
    <w:rsid w:val="00CF2947"/>
    <w:rsid w:val="00CF686F"/>
    <w:rsid w:val="00CF6E60"/>
    <w:rsid w:val="00CF7BCA"/>
    <w:rsid w:val="00D008FD"/>
    <w:rsid w:val="00D0321C"/>
    <w:rsid w:val="00D035EC"/>
    <w:rsid w:val="00D06AB1"/>
    <w:rsid w:val="00D072ED"/>
    <w:rsid w:val="00D0791D"/>
    <w:rsid w:val="00D07A16"/>
    <w:rsid w:val="00D1067E"/>
    <w:rsid w:val="00D10F50"/>
    <w:rsid w:val="00D11272"/>
    <w:rsid w:val="00D126F5"/>
    <w:rsid w:val="00D1489E"/>
    <w:rsid w:val="00D20737"/>
    <w:rsid w:val="00D21E81"/>
    <w:rsid w:val="00D223DE"/>
    <w:rsid w:val="00D23BFD"/>
    <w:rsid w:val="00D241F6"/>
    <w:rsid w:val="00D25E37"/>
    <w:rsid w:val="00D2661A"/>
    <w:rsid w:val="00D27582"/>
    <w:rsid w:val="00D27CFC"/>
    <w:rsid w:val="00D27EC4"/>
    <w:rsid w:val="00D32719"/>
    <w:rsid w:val="00D33333"/>
    <w:rsid w:val="00D33457"/>
    <w:rsid w:val="00D34703"/>
    <w:rsid w:val="00D352A2"/>
    <w:rsid w:val="00D3660F"/>
    <w:rsid w:val="00D4162B"/>
    <w:rsid w:val="00D41F14"/>
    <w:rsid w:val="00D4514F"/>
    <w:rsid w:val="00D451E2"/>
    <w:rsid w:val="00D45E89"/>
    <w:rsid w:val="00D45E8D"/>
    <w:rsid w:val="00D466AE"/>
    <w:rsid w:val="00D46865"/>
    <w:rsid w:val="00D4734F"/>
    <w:rsid w:val="00D51BF3"/>
    <w:rsid w:val="00D61B47"/>
    <w:rsid w:val="00D63228"/>
    <w:rsid w:val="00D66846"/>
    <w:rsid w:val="00D675FB"/>
    <w:rsid w:val="00D70F4D"/>
    <w:rsid w:val="00D71F25"/>
    <w:rsid w:val="00D722CA"/>
    <w:rsid w:val="00D72A9C"/>
    <w:rsid w:val="00D77031"/>
    <w:rsid w:val="00D84941"/>
    <w:rsid w:val="00D84FA1"/>
    <w:rsid w:val="00D851F0"/>
    <w:rsid w:val="00D86DB7"/>
    <w:rsid w:val="00D90A06"/>
    <w:rsid w:val="00D90D9E"/>
    <w:rsid w:val="00D926D0"/>
    <w:rsid w:val="00D93030"/>
    <w:rsid w:val="00D950E1"/>
    <w:rsid w:val="00D952A6"/>
    <w:rsid w:val="00D97F99"/>
    <w:rsid w:val="00DA0B7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08B"/>
    <w:rsid w:val="00DD00FF"/>
    <w:rsid w:val="00DD0619"/>
    <w:rsid w:val="00DD07FB"/>
    <w:rsid w:val="00DD25C6"/>
    <w:rsid w:val="00DD4FE5"/>
    <w:rsid w:val="00DD54B0"/>
    <w:rsid w:val="00DD57EE"/>
    <w:rsid w:val="00DD6BCC"/>
    <w:rsid w:val="00DE0A4B"/>
    <w:rsid w:val="00DE2053"/>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9E0"/>
    <w:rsid w:val="00E3137A"/>
    <w:rsid w:val="00E31904"/>
    <w:rsid w:val="00E31B21"/>
    <w:rsid w:val="00E31BEC"/>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256"/>
    <w:rsid w:val="00E627F6"/>
    <w:rsid w:val="00E62FF9"/>
    <w:rsid w:val="00E63116"/>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AAD"/>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A39"/>
    <w:rsid w:val="00EC153A"/>
    <w:rsid w:val="00EC5359"/>
    <w:rsid w:val="00EC562A"/>
    <w:rsid w:val="00EC5CCB"/>
    <w:rsid w:val="00EC61DF"/>
    <w:rsid w:val="00ED067A"/>
    <w:rsid w:val="00ED2B50"/>
    <w:rsid w:val="00EE0350"/>
    <w:rsid w:val="00EE0719"/>
    <w:rsid w:val="00EE0E80"/>
    <w:rsid w:val="00EE54A6"/>
    <w:rsid w:val="00EE613F"/>
    <w:rsid w:val="00EE7295"/>
    <w:rsid w:val="00EE7869"/>
    <w:rsid w:val="00EF054A"/>
    <w:rsid w:val="00EF3235"/>
    <w:rsid w:val="00EF641C"/>
    <w:rsid w:val="00EF678B"/>
    <w:rsid w:val="00EF7E72"/>
    <w:rsid w:val="00F06D37"/>
    <w:rsid w:val="00F07B9D"/>
    <w:rsid w:val="00F11586"/>
    <w:rsid w:val="00F1183B"/>
    <w:rsid w:val="00F11C9F"/>
    <w:rsid w:val="00F12263"/>
    <w:rsid w:val="00F1409D"/>
    <w:rsid w:val="00F14214"/>
    <w:rsid w:val="00F157A9"/>
    <w:rsid w:val="00F25BB6"/>
    <w:rsid w:val="00F26B7E"/>
    <w:rsid w:val="00F276C6"/>
    <w:rsid w:val="00F27A3B"/>
    <w:rsid w:val="00F33817"/>
    <w:rsid w:val="00F420D5"/>
    <w:rsid w:val="00F451EA"/>
    <w:rsid w:val="00F45447"/>
    <w:rsid w:val="00F456C6"/>
    <w:rsid w:val="00F4577B"/>
    <w:rsid w:val="00F46496"/>
    <w:rsid w:val="00F474D0"/>
    <w:rsid w:val="00F50179"/>
    <w:rsid w:val="00F515EE"/>
    <w:rsid w:val="00F5306D"/>
    <w:rsid w:val="00F56511"/>
    <w:rsid w:val="00F6194E"/>
    <w:rsid w:val="00F623AC"/>
    <w:rsid w:val="00F6412A"/>
    <w:rsid w:val="00F65893"/>
    <w:rsid w:val="00F662DA"/>
    <w:rsid w:val="00F66A4A"/>
    <w:rsid w:val="00F71E22"/>
    <w:rsid w:val="00F72142"/>
    <w:rsid w:val="00F72AE7"/>
    <w:rsid w:val="00F7664B"/>
    <w:rsid w:val="00F77894"/>
    <w:rsid w:val="00F81141"/>
    <w:rsid w:val="00F833BA"/>
    <w:rsid w:val="00F84FD0"/>
    <w:rsid w:val="00F859A8"/>
    <w:rsid w:val="00F86D87"/>
    <w:rsid w:val="00F87AB8"/>
    <w:rsid w:val="00F9108B"/>
    <w:rsid w:val="00F91349"/>
    <w:rsid w:val="00F93A8A"/>
    <w:rsid w:val="00F95248"/>
    <w:rsid w:val="00F956A9"/>
    <w:rsid w:val="00F963ED"/>
    <w:rsid w:val="00F966CF"/>
    <w:rsid w:val="00F96CAE"/>
    <w:rsid w:val="00F97C99"/>
    <w:rsid w:val="00FA0403"/>
    <w:rsid w:val="00FA3255"/>
    <w:rsid w:val="00FA459D"/>
    <w:rsid w:val="00FA4DAC"/>
    <w:rsid w:val="00FA662D"/>
    <w:rsid w:val="00FA73B1"/>
    <w:rsid w:val="00FB0CB9"/>
    <w:rsid w:val="00FB231D"/>
    <w:rsid w:val="00FB246A"/>
    <w:rsid w:val="00FB45F1"/>
    <w:rsid w:val="00FB4A72"/>
    <w:rsid w:val="00FB54E8"/>
    <w:rsid w:val="00FB7054"/>
    <w:rsid w:val="00FC17B7"/>
    <w:rsid w:val="00FC2941"/>
    <w:rsid w:val="00FC2CB7"/>
    <w:rsid w:val="00FC4090"/>
    <w:rsid w:val="00FC55B4"/>
    <w:rsid w:val="00FC6656"/>
    <w:rsid w:val="00FC7407"/>
    <w:rsid w:val="00FD00E6"/>
    <w:rsid w:val="00FD09A1"/>
    <w:rsid w:val="00FD2A7C"/>
    <w:rsid w:val="00FD50B2"/>
    <w:rsid w:val="00FD59EB"/>
    <w:rsid w:val="00FD7299"/>
    <w:rsid w:val="00FE122A"/>
    <w:rsid w:val="00FE1FBE"/>
    <w:rsid w:val="00FE3901"/>
    <w:rsid w:val="00FE39D3"/>
    <w:rsid w:val="00FE4BCE"/>
    <w:rsid w:val="00FE54AE"/>
    <w:rsid w:val="00FE576A"/>
    <w:rsid w:val="00FE7E79"/>
    <w:rsid w:val="00FF3E7D"/>
    <w:rsid w:val="00FF5B99"/>
    <w:rsid w:val="00FF730C"/>
    <w:rsid w:val="00FF73F4"/>
    <w:rsid w:val="00FF7CE4"/>
    <w:rsid w:val="00FF7E39"/>
    <w:rsid w:val="01415CD2"/>
    <w:rsid w:val="0159301C"/>
    <w:rsid w:val="01A42151"/>
    <w:rsid w:val="022071A1"/>
    <w:rsid w:val="02551A35"/>
    <w:rsid w:val="02765728"/>
    <w:rsid w:val="027D0F8C"/>
    <w:rsid w:val="028C21C0"/>
    <w:rsid w:val="02CA382C"/>
    <w:rsid w:val="02D05560"/>
    <w:rsid w:val="03391357"/>
    <w:rsid w:val="034B2E38"/>
    <w:rsid w:val="036F6B27"/>
    <w:rsid w:val="039842CF"/>
    <w:rsid w:val="03B062ED"/>
    <w:rsid w:val="03E70DB3"/>
    <w:rsid w:val="03EA24F2"/>
    <w:rsid w:val="043F0BEF"/>
    <w:rsid w:val="04D56E5D"/>
    <w:rsid w:val="051A33FA"/>
    <w:rsid w:val="052971A9"/>
    <w:rsid w:val="053242B0"/>
    <w:rsid w:val="05B13426"/>
    <w:rsid w:val="06135E8F"/>
    <w:rsid w:val="06411E76"/>
    <w:rsid w:val="064F2C3F"/>
    <w:rsid w:val="065546FA"/>
    <w:rsid w:val="06620BC5"/>
    <w:rsid w:val="06E25862"/>
    <w:rsid w:val="06E45A7E"/>
    <w:rsid w:val="07017693"/>
    <w:rsid w:val="07406744"/>
    <w:rsid w:val="0749768F"/>
    <w:rsid w:val="07500A1D"/>
    <w:rsid w:val="079269DC"/>
    <w:rsid w:val="07BB67DE"/>
    <w:rsid w:val="07DE24CD"/>
    <w:rsid w:val="07F67816"/>
    <w:rsid w:val="081D1247"/>
    <w:rsid w:val="08253C58"/>
    <w:rsid w:val="085307CF"/>
    <w:rsid w:val="08D72A91"/>
    <w:rsid w:val="090174FF"/>
    <w:rsid w:val="093A7BD7"/>
    <w:rsid w:val="09B33137"/>
    <w:rsid w:val="09CD44CE"/>
    <w:rsid w:val="0A8B6D9E"/>
    <w:rsid w:val="0AB6328D"/>
    <w:rsid w:val="0ABD461B"/>
    <w:rsid w:val="0ADD6AE9"/>
    <w:rsid w:val="0B186F16"/>
    <w:rsid w:val="0B533B9F"/>
    <w:rsid w:val="0B9178BD"/>
    <w:rsid w:val="0B995089"/>
    <w:rsid w:val="0BBA6DAD"/>
    <w:rsid w:val="0BEC05D5"/>
    <w:rsid w:val="0C0F616A"/>
    <w:rsid w:val="0C4D5E73"/>
    <w:rsid w:val="0C686809"/>
    <w:rsid w:val="0C6C454B"/>
    <w:rsid w:val="0C963376"/>
    <w:rsid w:val="0C9E047D"/>
    <w:rsid w:val="0CD8573D"/>
    <w:rsid w:val="0CFF716D"/>
    <w:rsid w:val="0D0A78C0"/>
    <w:rsid w:val="0D4B59D5"/>
    <w:rsid w:val="0DD56120"/>
    <w:rsid w:val="0E0B38F0"/>
    <w:rsid w:val="0E5057A7"/>
    <w:rsid w:val="0E7D2A40"/>
    <w:rsid w:val="0E8F62CF"/>
    <w:rsid w:val="0F1E557C"/>
    <w:rsid w:val="0F722315"/>
    <w:rsid w:val="0F7E3A23"/>
    <w:rsid w:val="0FA605E4"/>
    <w:rsid w:val="0FD97D81"/>
    <w:rsid w:val="10817ED3"/>
    <w:rsid w:val="10DA324E"/>
    <w:rsid w:val="10FB7C4C"/>
    <w:rsid w:val="117A5014"/>
    <w:rsid w:val="118C1040"/>
    <w:rsid w:val="11904838"/>
    <w:rsid w:val="11A93B4C"/>
    <w:rsid w:val="11AE2F10"/>
    <w:rsid w:val="11CB1D14"/>
    <w:rsid w:val="1234204C"/>
    <w:rsid w:val="125C471A"/>
    <w:rsid w:val="12747CB6"/>
    <w:rsid w:val="127C2FEA"/>
    <w:rsid w:val="12D26C28"/>
    <w:rsid w:val="13013A9E"/>
    <w:rsid w:val="13264329"/>
    <w:rsid w:val="13370CE3"/>
    <w:rsid w:val="13390EFF"/>
    <w:rsid w:val="13474D18"/>
    <w:rsid w:val="13A04ADA"/>
    <w:rsid w:val="13F07810"/>
    <w:rsid w:val="14163C32"/>
    <w:rsid w:val="150C68CB"/>
    <w:rsid w:val="150D2643"/>
    <w:rsid w:val="155D7127"/>
    <w:rsid w:val="15AC3C0A"/>
    <w:rsid w:val="15D87EFC"/>
    <w:rsid w:val="15E92769"/>
    <w:rsid w:val="161D2412"/>
    <w:rsid w:val="16677B31"/>
    <w:rsid w:val="1684629D"/>
    <w:rsid w:val="16A13043"/>
    <w:rsid w:val="16D72F09"/>
    <w:rsid w:val="16E178E4"/>
    <w:rsid w:val="16ED44DA"/>
    <w:rsid w:val="17544559"/>
    <w:rsid w:val="176D72A1"/>
    <w:rsid w:val="177249E0"/>
    <w:rsid w:val="17C36FE9"/>
    <w:rsid w:val="17DB2585"/>
    <w:rsid w:val="180B1B5A"/>
    <w:rsid w:val="1869193F"/>
    <w:rsid w:val="18891FE1"/>
    <w:rsid w:val="18B76B4E"/>
    <w:rsid w:val="192E185B"/>
    <w:rsid w:val="19417893"/>
    <w:rsid w:val="19566367"/>
    <w:rsid w:val="19750605"/>
    <w:rsid w:val="19AC41D9"/>
    <w:rsid w:val="19FB6F0E"/>
    <w:rsid w:val="1A8C7B66"/>
    <w:rsid w:val="1AC04507"/>
    <w:rsid w:val="1AC714F1"/>
    <w:rsid w:val="1AE14356"/>
    <w:rsid w:val="1B155DAE"/>
    <w:rsid w:val="1B776A68"/>
    <w:rsid w:val="1BBC08B6"/>
    <w:rsid w:val="1C6A2129"/>
    <w:rsid w:val="1C98523F"/>
    <w:rsid w:val="1CAC1EB3"/>
    <w:rsid w:val="1DC67833"/>
    <w:rsid w:val="1DCB145F"/>
    <w:rsid w:val="1DE204BB"/>
    <w:rsid w:val="1E1660C5"/>
    <w:rsid w:val="1E1A4EDF"/>
    <w:rsid w:val="1E69544E"/>
    <w:rsid w:val="1ECE2E43"/>
    <w:rsid w:val="1EEC5078"/>
    <w:rsid w:val="1F016D75"/>
    <w:rsid w:val="20015EDA"/>
    <w:rsid w:val="207D242B"/>
    <w:rsid w:val="207D68CF"/>
    <w:rsid w:val="20F52909"/>
    <w:rsid w:val="21380A48"/>
    <w:rsid w:val="21C81DCC"/>
    <w:rsid w:val="21EF459D"/>
    <w:rsid w:val="22787029"/>
    <w:rsid w:val="22C32593"/>
    <w:rsid w:val="23A60388"/>
    <w:rsid w:val="241C052D"/>
    <w:rsid w:val="244D65B8"/>
    <w:rsid w:val="24942439"/>
    <w:rsid w:val="24BB79C6"/>
    <w:rsid w:val="24DD5B8E"/>
    <w:rsid w:val="24E0567E"/>
    <w:rsid w:val="24F46A34"/>
    <w:rsid w:val="257D2ECD"/>
    <w:rsid w:val="25A8619C"/>
    <w:rsid w:val="25FD0A32"/>
    <w:rsid w:val="260809E9"/>
    <w:rsid w:val="262B2929"/>
    <w:rsid w:val="2674607E"/>
    <w:rsid w:val="26D33164"/>
    <w:rsid w:val="27070CA1"/>
    <w:rsid w:val="274556D9"/>
    <w:rsid w:val="276C4FA7"/>
    <w:rsid w:val="279F537D"/>
    <w:rsid w:val="27B84691"/>
    <w:rsid w:val="27E92A9C"/>
    <w:rsid w:val="280276BA"/>
    <w:rsid w:val="284B2E0F"/>
    <w:rsid w:val="285C0C56"/>
    <w:rsid w:val="28610884"/>
    <w:rsid w:val="288D3427"/>
    <w:rsid w:val="28C80903"/>
    <w:rsid w:val="28F65471"/>
    <w:rsid w:val="290B259E"/>
    <w:rsid w:val="29656DCC"/>
    <w:rsid w:val="29A24CB1"/>
    <w:rsid w:val="29DD218D"/>
    <w:rsid w:val="2A21651D"/>
    <w:rsid w:val="2A291581"/>
    <w:rsid w:val="2A2C6C70"/>
    <w:rsid w:val="2A41096D"/>
    <w:rsid w:val="2A44045E"/>
    <w:rsid w:val="2A4B5348"/>
    <w:rsid w:val="2AAA6513"/>
    <w:rsid w:val="2ABA4076"/>
    <w:rsid w:val="2B7663F5"/>
    <w:rsid w:val="2BFA5278"/>
    <w:rsid w:val="2C236669"/>
    <w:rsid w:val="2C554AAF"/>
    <w:rsid w:val="2C721A69"/>
    <w:rsid w:val="2CAD4098"/>
    <w:rsid w:val="2CBA10D7"/>
    <w:rsid w:val="2CBB1927"/>
    <w:rsid w:val="2D104A12"/>
    <w:rsid w:val="2D314CC9"/>
    <w:rsid w:val="2D3A16A4"/>
    <w:rsid w:val="2D4A7B39"/>
    <w:rsid w:val="2D5704A8"/>
    <w:rsid w:val="2D594220"/>
    <w:rsid w:val="2DD613CD"/>
    <w:rsid w:val="2DE735DA"/>
    <w:rsid w:val="2E2B796A"/>
    <w:rsid w:val="2E471E69"/>
    <w:rsid w:val="2E700A6A"/>
    <w:rsid w:val="2F063F34"/>
    <w:rsid w:val="2F350375"/>
    <w:rsid w:val="2FA774C5"/>
    <w:rsid w:val="2FA8676C"/>
    <w:rsid w:val="2FB13E9F"/>
    <w:rsid w:val="2FC35981"/>
    <w:rsid w:val="2FE53B49"/>
    <w:rsid w:val="2FFE4C0B"/>
    <w:rsid w:val="30102A86"/>
    <w:rsid w:val="3014442E"/>
    <w:rsid w:val="30446AC1"/>
    <w:rsid w:val="304F5466"/>
    <w:rsid w:val="305111DE"/>
    <w:rsid w:val="30662EDC"/>
    <w:rsid w:val="30756A6C"/>
    <w:rsid w:val="3078676B"/>
    <w:rsid w:val="30A9726C"/>
    <w:rsid w:val="30C4467E"/>
    <w:rsid w:val="30F009F7"/>
    <w:rsid w:val="318D26EA"/>
    <w:rsid w:val="31A35A6A"/>
    <w:rsid w:val="320449D6"/>
    <w:rsid w:val="32502792"/>
    <w:rsid w:val="32696CB3"/>
    <w:rsid w:val="329D070B"/>
    <w:rsid w:val="32D54349"/>
    <w:rsid w:val="332F6941"/>
    <w:rsid w:val="33680D19"/>
    <w:rsid w:val="339F04B3"/>
    <w:rsid w:val="33F86541"/>
    <w:rsid w:val="34563267"/>
    <w:rsid w:val="345D2124"/>
    <w:rsid w:val="34822315"/>
    <w:rsid w:val="35B446E9"/>
    <w:rsid w:val="35B53732"/>
    <w:rsid w:val="35EF74CF"/>
    <w:rsid w:val="35F920FC"/>
    <w:rsid w:val="361B2A2D"/>
    <w:rsid w:val="36323860"/>
    <w:rsid w:val="36592B9B"/>
    <w:rsid w:val="368E2B71"/>
    <w:rsid w:val="36AF4EB1"/>
    <w:rsid w:val="37176879"/>
    <w:rsid w:val="37BC7885"/>
    <w:rsid w:val="38D62BC9"/>
    <w:rsid w:val="395104A1"/>
    <w:rsid w:val="39822409"/>
    <w:rsid w:val="39B003B6"/>
    <w:rsid w:val="3A117575"/>
    <w:rsid w:val="3A2317FB"/>
    <w:rsid w:val="3A5D03E8"/>
    <w:rsid w:val="3A700586"/>
    <w:rsid w:val="3AD4138A"/>
    <w:rsid w:val="3B583D69"/>
    <w:rsid w:val="3B911029"/>
    <w:rsid w:val="3BB80364"/>
    <w:rsid w:val="3BCD6080"/>
    <w:rsid w:val="3BED44B1"/>
    <w:rsid w:val="3C236125"/>
    <w:rsid w:val="3C7E335B"/>
    <w:rsid w:val="3CCB40C7"/>
    <w:rsid w:val="3CD45671"/>
    <w:rsid w:val="3D254E4B"/>
    <w:rsid w:val="3D2E4D81"/>
    <w:rsid w:val="3D3C6EE8"/>
    <w:rsid w:val="3D8A670D"/>
    <w:rsid w:val="3E125EC1"/>
    <w:rsid w:val="3E142DAC"/>
    <w:rsid w:val="3E1C2E2C"/>
    <w:rsid w:val="3E261EFC"/>
    <w:rsid w:val="3E3A59A8"/>
    <w:rsid w:val="3E59580C"/>
    <w:rsid w:val="3E6E464D"/>
    <w:rsid w:val="3F450160"/>
    <w:rsid w:val="3F80147F"/>
    <w:rsid w:val="3F8073EA"/>
    <w:rsid w:val="402715B4"/>
    <w:rsid w:val="40362758"/>
    <w:rsid w:val="40672358"/>
    <w:rsid w:val="408E7E98"/>
    <w:rsid w:val="40953369"/>
    <w:rsid w:val="40BB2268"/>
    <w:rsid w:val="40CE4185"/>
    <w:rsid w:val="41E81277"/>
    <w:rsid w:val="41F1637D"/>
    <w:rsid w:val="41F17676"/>
    <w:rsid w:val="41F23423"/>
    <w:rsid w:val="43010592"/>
    <w:rsid w:val="435B43F6"/>
    <w:rsid w:val="436239D7"/>
    <w:rsid w:val="43AA3D40"/>
    <w:rsid w:val="43F16B09"/>
    <w:rsid w:val="44605C2E"/>
    <w:rsid w:val="44BC0EC5"/>
    <w:rsid w:val="44D3620E"/>
    <w:rsid w:val="44EE4DF6"/>
    <w:rsid w:val="453C3DB3"/>
    <w:rsid w:val="454D2737"/>
    <w:rsid w:val="45967968"/>
    <w:rsid w:val="45DB537A"/>
    <w:rsid w:val="46250CEB"/>
    <w:rsid w:val="464E1FF0"/>
    <w:rsid w:val="46767799"/>
    <w:rsid w:val="46C978C9"/>
    <w:rsid w:val="46E22739"/>
    <w:rsid w:val="472B23A9"/>
    <w:rsid w:val="4743767B"/>
    <w:rsid w:val="4799478F"/>
    <w:rsid w:val="47A22C9A"/>
    <w:rsid w:val="47B75973"/>
    <w:rsid w:val="47E2384A"/>
    <w:rsid w:val="48853CC3"/>
    <w:rsid w:val="48E46C3C"/>
    <w:rsid w:val="491633B3"/>
    <w:rsid w:val="49AA648C"/>
    <w:rsid w:val="4A084FAB"/>
    <w:rsid w:val="4A0A4F59"/>
    <w:rsid w:val="4A613446"/>
    <w:rsid w:val="4AAF1765"/>
    <w:rsid w:val="4AFF7D5D"/>
    <w:rsid w:val="4B0B04B0"/>
    <w:rsid w:val="4B3519D1"/>
    <w:rsid w:val="4B354B19"/>
    <w:rsid w:val="4B4340EE"/>
    <w:rsid w:val="4B6776B0"/>
    <w:rsid w:val="4B8A1D1C"/>
    <w:rsid w:val="4BAA2BE6"/>
    <w:rsid w:val="4BCD40B9"/>
    <w:rsid w:val="4BE83DFB"/>
    <w:rsid w:val="4C285091"/>
    <w:rsid w:val="4C6F2CC0"/>
    <w:rsid w:val="4CC53261"/>
    <w:rsid w:val="4D113D78"/>
    <w:rsid w:val="4D330192"/>
    <w:rsid w:val="4D875DE8"/>
    <w:rsid w:val="4DCA69F7"/>
    <w:rsid w:val="4DD74FC1"/>
    <w:rsid w:val="4DDC6134"/>
    <w:rsid w:val="4DF3347D"/>
    <w:rsid w:val="4DF72F6D"/>
    <w:rsid w:val="4E5B79A0"/>
    <w:rsid w:val="4EFB083B"/>
    <w:rsid w:val="4F0040A4"/>
    <w:rsid w:val="4F3955E3"/>
    <w:rsid w:val="4F493C9D"/>
    <w:rsid w:val="4F4A531F"/>
    <w:rsid w:val="4F60312A"/>
    <w:rsid w:val="4F813436"/>
    <w:rsid w:val="4FED287A"/>
    <w:rsid w:val="50100316"/>
    <w:rsid w:val="50A23D0E"/>
    <w:rsid w:val="50C02456"/>
    <w:rsid w:val="50F564ED"/>
    <w:rsid w:val="51AE7DE7"/>
    <w:rsid w:val="51B15B29"/>
    <w:rsid w:val="51E23E3F"/>
    <w:rsid w:val="529214B7"/>
    <w:rsid w:val="529E60AD"/>
    <w:rsid w:val="52E67747"/>
    <w:rsid w:val="530644F0"/>
    <w:rsid w:val="5346796B"/>
    <w:rsid w:val="53830241"/>
    <w:rsid w:val="5431081B"/>
    <w:rsid w:val="54352A41"/>
    <w:rsid w:val="548D0DEF"/>
    <w:rsid w:val="54B24092"/>
    <w:rsid w:val="55A95759"/>
    <w:rsid w:val="55FA2FD9"/>
    <w:rsid w:val="560721BC"/>
    <w:rsid w:val="56B37C4E"/>
    <w:rsid w:val="56B45E9F"/>
    <w:rsid w:val="56C67981"/>
    <w:rsid w:val="56DF6C95"/>
    <w:rsid w:val="56E202EF"/>
    <w:rsid w:val="56EB5639"/>
    <w:rsid w:val="57633422"/>
    <w:rsid w:val="57C00874"/>
    <w:rsid w:val="57DB745C"/>
    <w:rsid w:val="583152CE"/>
    <w:rsid w:val="58791C73"/>
    <w:rsid w:val="58CA79D4"/>
    <w:rsid w:val="58D77C23"/>
    <w:rsid w:val="58E80082"/>
    <w:rsid w:val="59254E33"/>
    <w:rsid w:val="59376914"/>
    <w:rsid w:val="598D6A8B"/>
    <w:rsid w:val="59DD74BB"/>
    <w:rsid w:val="5A6C4CE3"/>
    <w:rsid w:val="5A783688"/>
    <w:rsid w:val="5ABF3065"/>
    <w:rsid w:val="5B4675AD"/>
    <w:rsid w:val="5C043425"/>
    <w:rsid w:val="5C335AB8"/>
    <w:rsid w:val="5C76637A"/>
    <w:rsid w:val="5CE60D7D"/>
    <w:rsid w:val="5D015F6A"/>
    <w:rsid w:val="5D3C099D"/>
    <w:rsid w:val="5D4E6B41"/>
    <w:rsid w:val="5D641CA2"/>
    <w:rsid w:val="5D7719D5"/>
    <w:rsid w:val="5D77702C"/>
    <w:rsid w:val="5D7E7207"/>
    <w:rsid w:val="5DC15346"/>
    <w:rsid w:val="5E27164D"/>
    <w:rsid w:val="5E437E22"/>
    <w:rsid w:val="5E614550"/>
    <w:rsid w:val="5E6858DF"/>
    <w:rsid w:val="5EC0115A"/>
    <w:rsid w:val="5EC23124"/>
    <w:rsid w:val="5EC24ED2"/>
    <w:rsid w:val="5EDB41E5"/>
    <w:rsid w:val="5F021772"/>
    <w:rsid w:val="5F2E07B9"/>
    <w:rsid w:val="5F5A335C"/>
    <w:rsid w:val="5F864151"/>
    <w:rsid w:val="5FA1715B"/>
    <w:rsid w:val="5FB24F46"/>
    <w:rsid w:val="606F1089"/>
    <w:rsid w:val="608368E3"/>
    <w:rsid w:val="60A70F0A"/>
    <w:rsid w:val="60C767CF"/>
    <w:rsid w:val="60F82E2D"/>
    <w:rsid w:val="61096DE8"/>
    <w:rsid w:val="61181721"/>
    <w:rsid w:val="615C785F"/>
    <w:rsid w:val="624D3BE8"/>
    <w:rsid w:val="627C50F9"/>
    <w:rsid w:val="62B3799F"/>
    <w:rsid w:val="62B611F1"/>
    <w:rsid w:val="62D31804"/>
    <w:rsid w:val="62EC076F"/>
    <w:rsid w:val="637569B7"/>
    <w:rsid w:val="637E4F78"/>
    <w:rsid w:val="63C4630B"/>
    <w:rsid w:val="63D01E3F"/>
    <w:rsid w:val="63DA6BC7"/>
    <w:rsid w:val="64104931"/>
    <w:rsid w:val="644A563F"/>
    <w:rsid w:val="65102E3B"/>
    <w:rsid w:val="65AD68DC"/>
    <w:rsid w:val="65B512EC"/>
    <w:rsid w:val="65BD4645"/>
    <w:rsid w:val="66131908"/>
    <w:rsid w:val="6615622F"/>
    <w:rsid w:val="665705F5"/>
    <w:rsid w:val="665C5C0C"/>
    <w:rsid w:val="66B617C0"/>
    <w:rsid w:val="67892A30"/>
    <w:rsid w:val="67E1286C"/>
    <w:rsid w:val="68077DF9"/>
    <w:rsid w:val="682A2347"/>
    <w:rsid w:val="68A8338A"/>
    <w:rsid w:val="68B82285"/>
    <w:rsid w:val="68FC5A86"/>
    <w:rsid w:val="69692B1A"/>
    <w:rsid w:val="69D81A4D"/>
    <w:rsid w:val="6A1F3F21"/>
    <w:rsid w:val="6A826D0C"/>
    <w:rsid w:val="6A8B30C1"/>
    <w:rsid w:val="6A935974"/>
    <w:rsid w:val="6ACD532A"/>
    <w:rsid w:val="6B2F38EF"/>
    <w:rsid w:val="6B4F21E3"/>
    <w:rsid w:val="6B881251"/>
    <w:rsid w:val="6BD34BC2"/>
    <w:rsid w:val="6C08382D"/>
    <w:rsid w:val="6C0B610A"/>
    <w:rsid w:val="6C487858"/>
    <w:rsid w:val="6C5E2EE5"/>
    <w:rsid w:val="6D056FFD"/>
    <w:rsid w:val="6D170ADE"/>
    <w:rsid w:val="6D1E3C1B"/>
    <w:rsid w:val="6D864406"/>
    <w:rsid w:val="6DA87988"/>
    <w:rsid w:val="6DF22304"/>
    <w:rsid w:val="6E985C4F"/>
    <w:rsid w:val="6EC95E08"/>
    <w:rsid w:val="6F433E0D"/>
    <w:rsid w:val="6FAD71DC"/>
    <w:rsid w:val="6FF60E7F"/>
    <w:rsid w:val="704E2A69"/>
    <w:rsid w:val="70673B2B"/>
    <w:rsid w:val="70827064"/>
    <w:rsid w:val="70DA42FD"/>
    <w:rsid w:val="71057929"/>
    <w:rsid w:val="71290899"/>
    <w:rsid w:val="716D6F1F"/>
    <w:rsid w:val="718D348F"/>
    <w:rsid w:val="71900E5F"/>
    <w:rsid w:val="71E80C9B"/>
    <w:rsid w:val="72273572"/>
    <w:rsid w:val="72563E57"/>
    <w:rsid w:val="72B5273A"/>
    <w:rsid w:val="72C76B03"/>
    <w:rsid w:val="72F316A6"/>
    <w:rsid w:val="72FA2A34"/>
    <w:rsid w:val="73391CE1"/>
    <w:rsid w:val="735A34D3"/>
    <w:rsid w:val="73652407"/>
    <w:rsid w:val="73722B24"/>
    <w:rsid w:val="73A91BDF"/>
    <w:rsid w:val="73B726D3"/>
    <w:rsid w:val="740D6797"/>
    <w:rsid w:val="74454183"/>
    <w:rsid w:val="74BF5CE3"/>
    <w:rsid w:val="74C90910"/>
    <w:rsid w:val="75181898"/>
    <w:rsid w:val="75671ED7"/>
    <w:rsid w:val="757313EF"/>
    <w:rsid w:val="757D16FB"/>
    <w:rsid w:val="757F1917"/>
    <w:rsid w:val="75E35A02"/>
    <w:rsid w:val="76133454"/>
    <w:rsid w:val="761402B1"/>
    <w:rsid w:val="761C0F14"/>
    <w:rsid w:val="766E5C13"/>
    <w:rsid w:val="769E5DCD"/>
    <w:rsid w:val="76A96C4B"/>
    <w:rsid w:val="773109EF"/>
    <w:rsid w:val="77754D7F"/>
    <w:rsid w:val="780F5C58"/>
    <w:rsid w:val="78120820"/>
    <w:rsid w:val="784F4498"/>
    <w:rsid w:val="786372CE"/>
    <w:rsid w:val="78B832FC"/>
    <w:rsid w:val="78CC4E73"/>
    <w:rsid w:val="79464C25"/>
    <w:rsid w:val="79F01271"/>
    <w:rsid w:val="7A28432B"/>
    <w:rsid w:val="7A9016E2"/>
    <w:rsid w:val="7AB931D5"/>
    <w:rsid w:val="7ACF0C4A"/>
    <w:rsid w:val="7B607AF4"/>
    <w:rsid w:val="7B8437E3"/>
    <w:rsid w:val="7BA06143"/>
    <w:rsid w:val="7C0861C2"/>
    <w:rsid w:val="7C376AA7"/>
    <w:rsid w:val="7C6E138E"/>
    <w:rsid w:val="7C7C270C"/>
    <w:rsid w:val="7C8C4D0F"/>
    <w:rsid w:val="7C8F0691"/>
    <w:rsid w:val="7CF24DE2"/>
    <w:rsid w:val="7CFB1883"/>
    <w:rsid w:val="7CFC5110"/>
    <w:rsid w:val="7D360B0D"/>
    <w:rsid w:val="7DEF4B01"/>
    <w:rsid w:val="7DEF74BD"/>
    <w:rsid w:val="7E751B09"/>
    <w:rsid w:val="7EFD1381"/>
    <w:rsid w:val="7F021CD8"/>
    <w:rsid w:val="7F6776A3"/>
    <w:rsid w:val="7F79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paragraph" w:styleId="6">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link w:val="246"/>
    <w:qFormat/>
    <w:uiPriority w:val="0"/>
    <w:pPr>
      <w:adjustRightInd/>
      <w:spacing w:line="240" w:lineRule="auto"/>
      <w:ind w:firstLine="280" w:firstLineChars="100"/>
    </w:pPr>
    <w:rPr>
      <w:rFonts w:ascii="Times New Roman" w:hAnsi="Times New Roman"/>
      <w:sz w:val="28"/>
      <w:szCs w:val="20"/>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next w:val="15"/>
    <w:link w:val="88"/>
    <w:qFormat/>
    <w:uiPriority w:val="0"/>
    <w:pPr>
      <w:spacing w:after="120"/>
    </w:pPr>
  </w:style>
  <w:style w:type="paragraph" w:styleId="15">
    <w:name w:val="Body Text First Indent 2"/>
    <w:basedOn w:val="2"/>
    <w:semiHidden/>
    <w:unhideWhenUsed/>
    <w:qFormat/>
    <w:uiPriority w:val="99"/>
    <w:pPr>
      <w:ind w:firstLine="420" w:firstLine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2 字符"/>
    <w:link w:val="4"/>
    <w:qFormat/>
    <w:uiPriority w:val="0"/>
    <w:rPr>
      <w:rFonts w:ascii="Arial" w:hAnsi="Arial" w:eastAsia="黑体"/>
      <w:b/>
      <w:bCs/>
      <w:kern w:val="2"/>
      <w:sz w:val="32"/>
      <w:szCs w:val="32"/>
    </w:rPr>
  </w:style>
  <w:style w:type="character" w:customStyle="1" w:styleId="37">
    <w:name w:val="标题 1 字符"/>
    <w:link w:val="3"/>
    <w:qFormat/>
    <w:uiPriority w:val="0"/>
    <w:rPr>
      <w:b/>
      <w:bCs/>
      <w:kern w:val="44"/>
      <w:sz w:val="44"/>
      <w:szCs w:val="44"/>
    </w:rPr>
  </w:style>
  <w:style w:type="character" w:customStyle="1" w:styleId="38">
    <w:name w:val="标题 3 字符"/>
    <w:link w:val="5"/>
    <w:qFormat/>
    <w:uiPriority w:val="0"/>
    <w:rPr>
      <w:b/>
      <w:bCs/>
      <w:kern w:val="2"/>
      <w:sz w:val="32"/>
      <w:szCs w:val="32"/>
    </w:rPr>
  </w:style>
  <w:style w:type="character" w:customStyle="1" w:styleId="39">
    <w:name w:val="标题 4 字符"/>
    <w:link w:val="6"/>
    <w:qFormat/>
    <w:uiPriority w:val="0"/>
    <w:rPr>
      <w:rFonts w:ascii="Arial" w:hAnsi="Arial" w:eastAsia="黑体"/>
      <w:b/>
      <w:bCs/>
      <w:kern w:val="2"/>
      <w:sz w:val="28"/>
      <w:szCs w:val="28"/>
    </w:rPr>
  </w:style>
  <w:style w:type="character" w:customStyle="1" w:styleId="40">
    <w:name w:val="标题 5 字符"/>
    <w:link w:val="7"/>
    <w:qFormat/>
    <w:uiPriority w:val="0"/>
    <w:rPr>
      <w:b/>
      <w:bCs/>
      <w:kern w:val="2"/>
      <w:sz w:val="28"/>
      <w:szCs w:val="28"/>
    </w:rPr>
  </w:style>
  <w:style w:type="character" w:customStyle="1" w:styleId="41">
    <w:name w:val="标题 6 字符"/>
    <w:link w:val="8"/>
    <w:qFormat/>
    <w:uiPriority w:val="0"/>
    <w:rPr>
      <w:rFonts w:ascii="Arial" w:hAnsi="Arial" w:eastAsia="黑体"/>
      <w:b/>
      <w:bCs/>
      <w:kern w:val="2"/>
      <w:sz w:val="24"/>
      <w:szCs w:val="24"/>
    </w:rPr>
  </w:style>
  <w:style w:type="character" w:customStyle="1" w:styleId="42">
    <w:name w:val="标题 7 字符"/>
    <w:link w:val="9"/>
    <w:qFormat/>
    <w:uiPriority w:val="0"/>
    <w:rPr>
      <w:b/>
      <w:bCs/>
      <w:kern w:val="2"/>
      <w:sz w:val="24"/>
      <w:szCs w:val="24"/>
    </w:rPr>
  </w:style>
  <w:style w:type="character" w:customStyle="1" w:styleId="43">
    <w:name w:val="标题 8 字符"/>
    <w:link w:val="10"/>
    <w:qFormat/>
    <w:uiPriority w:val="0"/>
    <w:rPr>
      <w:rFonts w:ascii="Arial" w:hAnsi="Arial" w:eastAsia="黑体"/>
      <w:kern w:val="2"/>
      <w:sz w:val="24"/>
      <w:szCs w:val="24"/>
    </w:rPr>
  </w:style>
  <w:style w:type="character" w:customStyle="1" w:styleId="44">
    <w:name w:val="标题 9 字符"/>
    <w:link w:val="11"/>
    <w:qFormat/>
    <w:uiPriority w:val="0"/>
    <w:rPr>
      <w:rFonts w:ascii="Arial" w:hAnsi="Arial" w:eastAsia="黑体"/>
      <w:kern w:val="2"/>
      <w:sz w:val="21"/>
      <w:szCs w:val="21"/>
    </w:rPr>
  </w:style>
  <w:style w:type="character" w:customStyle="1" w:styleId="45">
    <w:name w:val="页眉 字符"/>
    <w:link w:val="20"/>
    <w:qFormat/>
    <w:uiPriority w:val="99"/>
    <w:rPr>
      <w:kern w:val="2"/>
      <w:sz w:val="18"/>
      <w:szCs w:val="18"/>
    </w:rPr>
  </w:style>
  <w:style w:type="character" w:customStyle="1" w:styleId="46">
    <w:name w:val="页脚 字符"/>
    <w:link w:val="19"/>
    <w:qFormat/>
    <w:uiPriority w:val="99"/>
    <w:rPr>
      <w:rFonts w:ascii="宋体"/>
      <w:kern w:val="2"/>
      <w:sz w:val="18"/>
      <w:szCs w:val="18"/>
    </w:rPr>
  </w:style>
  <w:style w:type="character" w:customStyle="1" w:styleId="47">
    <w:name w:val="批注框文本 字符"/>
    <w:link w:val="18"/>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pPr>
      <w:ind w:left="284"/>
    </w:pPr>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3">
    <w:name w:val="章标题"/>
    <w:next w:val="1"/>
    <w:link w:val="241"/>
    <w:qFormat/>
    <w:uiPriority w:val="0"/>
    <w:p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234">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235">
    <w:name w:val="二级条标题"/>
    <w:basedOn w:val="234"/>
    <w:next w:val="1"/>
    <w:qFormat/>
    <w:uiPriority w:val="0"/>
    <w:pPr>
      <w:outlineLvl w:val="3"/>
    </w:pPr>
  </w:style>
  <w:style w:type="paragraph" w:customStyle="1" w:styleId="236">
    <w:name w:val="三级条标题"/>
    <w:basedOn w:val="235"/>
    <w:next w:val="1"/>
    <w:qFormat/>
    <w:uiPriority w:val="0"/>
    <w:pPr>
      <w:outlineLvl w:val="4"/>
    </w:pPr>
  </w:style>
  <w:style w:type="paragraph" w:customStyle="1" w:styleId="237">
    <w:name w:val="四级条标题"/>
    <w:basedOn w:val="236"/>
    <w:next w:val="1"/>
    <w:qFormat/>
    <w:uiPriority w:val="0"/>
    <w:pPr>
      <w:outlineLvl w:val="5"/>
    </w:pPr>
  </w:style>
  <w:style w:type="paragraph" w:customStyle="1" w:styleId="238">
    <w:name w:val="五级条标题"/>
    <w:basedOn w:val="237"/>
    <w:next w:val="1"/>
    <w:qFormat/>
    <w:uiPriority w:val="0"/>
    <w:pPr>
      <w:outlineLvl w:val="6"/>
    </w:pPr>
  </w:style>
  <w:style w:type="paragraph" w:customStyle="1" w:styleId="23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40">
    <w:name w:val="段"/>
    <w:link w:val="242"/>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1">
    <w:name w:val="章标题 Char"/>
    <w:basedOn w:val="30"/>
    <w:link w:val="233"/>
    <w:qFormat/>
    <w:uiPriority w:val="0"/>
    <w:rPr>
      <w:rFonts w:ascii="黑体" w:hAnsi="Times New Roman" w:eastAsia="黑体"/>
      <w:sz w:val="21"/>
    </w:rPr>
  </w:style>
  <w:style w:type="character" w:customStyle="1" w:styleId="242">
    <w:name w:val="段 Char"/>
    <w:link w:val="240"/>
    <w:qFormat/>
    <w:uiPriority w:val="0"/>
    <w:rPr>
      <w:rFonts w:ascii="宋体" w:hAnsi="Times New Roman"/>
      <w:sz w:val="21"/>
    </w:rPr>
  </w:style>
  <w:style w:type="table" w:customStyle="1" w:styleId="243">
    <w:name w:val="网格型1"/>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网格型24111"/>
    <w:basedOn w:val="28"/>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网格型251112"/>
    <w:basedOn w:val="28"/>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
    <w:name w:val="正文文本缩进 字符"/>
    <w:basedOn w:val="30"/>
    <w:link w:val="2"/>
    <w:qFormat/>
    <w:uiPriority w:val="0"/>
    <w:rPr>
      <w:rFonts w:ascii="Times New Roman" w:hAnsi="Times New Roman"/>
      <w:kern w:val="2"/>
      <w:sz w:val="28"/>
    </w:rPr>
  </w:style>
  <w:style w:type="character" w:customStyle="1" w:styleId="247">
    <w:name w:val="Unresolved Mention"/>
    <w:basedOn w:val="30"/>
    <w:semiHidden/>
    <w:unhideWhenUsed/>
    <w:qFormat/>
    <w:uiPriority w:val="99"/>
    <w:rPr>
      <w:color w:val="605E5C"/>
      <w:shd w:val="clear" w:color="auto" w:fill="E1DFDD"/>
    </w:rPr>
  </w:style>
  <w:style w:type="table" w:customStyle="1" w:styleId="248">
    <w:name w:val="网格型23111"/>
    <w:basedOn w:val="28"/>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028A5D654804B0C87B72D7745920875"/>
        <w:style w:val=""/>
        <w:category>
          <w:name w:val="常规"/>
          <w:gallery w:val="placeholder"/>
        </w:category>
        <w:types>
          <w:type w:val="bbPlcHdr"/>
        </w:types>
        <w:behaviors>
          <w:behavior w:val="content"/>
        </w:behaviors>
        <w:description w:val=""/>
        <w:guid w:val="{DDC2C4D5-96F1-4F08-BFF7-371D1A04649F}"/>
      </w:docPartPr>
      <w:docPartBody>
        <w:p>
          <w:pPr>
            <w:pStyle w:val="5"/>
          </w:pPr>
          <w:r>
            <w:rPr>
              <w:rStyle w:val="4"/>
              <w:rFonts w:hint="eastAsia"/>
            </w:rPr>
            <w:t>单击或点击此处输入文字。</w:t>
          </w:r>
        </w:p>
      </w:docPartBody>
    </w:docPart>
    <w:docPart>
      <w:docPartPr>
        <w:name w:val="7AA7AFAAB6EC4D40B0E037C2542967FD"/>
        <w:style w:val=""/>
        <w:category>
          <w:name w:val="常规"/>
          <w:gallery w:val="placeholder"/>
        </w:category>
        <w:types>
          <w:type w:val="bbPlcHdr"/>
        </w:types>
        <w:behaviors>
          <w:behavior w:val="content"/>
        </w:behaviors>
        <w:description w:val=""/>
        <w:guid w:val="{9577B544-C9E3-4541-B30D-3651ECD7E709}"/>
      </w:docPartPr>
      <w:docPartBody>
        <w:p>
          <w:pPr>
            <w:pStyle w:val="6"/>
          </w:pPr>
          <w:r>
            <w:rPr>
              <w:rStyle w:val="4"/>
              <w:rFonts w:hint="eastAsia"/>
            </w:rPr>
            <w:t>选择一项。</w:t>
          </w:r>
        </w:p>
      </w:docPartBody>
    </w:docPart>
    <w:docPart>
      <w:docPartPr>
        <w:name w:val="25C3CC11E2F14E72A3878F3938D5701C"/>
        <w:style w:val=""/>
        <w:category>
          <w:name w:val="常规"/>
          <w:gallery w:val="placeholder"/>
        </w:category>
        <w:types>
          <w:type w:val="bbPlcHdr"/>
        </w:types>
        <w:behaviors>
          <w:behavior w:val="content"/>
        </w:behaviors>
        <w:description w:val=""/>
        <w:guid w:val="{A859DC8E-1758-426E-A41A-D75267E7221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086"/>
    <w:rsid w:val="0008525B"/>
    <w:rsid w:val="000923AA"/>
    <w:rsid w:val="001006D0"/>
    <w:rsid w:val="001B61D8"/>
    <w:rsid w:val="001C0321"/>
    <w:rsid w:val="001F54AA"/>
    <w:rsid w:val="00214086"/>
    <w:rsid w:val="00322375"/>
    <w:rsid w:val="0037151E"/>
    <w:rsid w:val="0038785E"/>
    <w:rsid w:val="00431A46"/>
    <w:rsid w:val="00481900"/>
    <w:rsid w:val="004B21A1"/>
    <w:rsid w:val="005B4D78"/>
    <w:rsid w:val="006303A0"/>
    <w:rsid w:val="00630A8B"/>
    <w:rsid w:val="0065246C"/>
    <w:rsid w:val="00666C9D"/>
    <w:rsid w:val="007D4069"/>
    <w:rsid w:val="00844533"/>
    <w:rsid w:val="008E7753"/>
    <w:rsid w:val="009A5340"/>
    <w:rsid w:val="00BF628D"/>
    <w:rsid w:val="00C66674"/>
    <w:rsid w:val="00D105EF"/>
    <w:rsid w:val="00D41084"/>
    <w:rsid w:val="00DA355F"/>
    <w:rsid w:val="00F229E5"/>
    <w:rsid w:val="00F70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028A5D654804B0C87B72D774592087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AA7AFAAB6EC4D40B0E037C2542967F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5C3CC11E2F14E72A3878F3938D5701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6BA61-C144-487E-8B4F-025FB8EE049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7380</Words>
  <Characters>8570</Characters>
  <Lines>90</Lines>
  <Paragraphs>25</Paragraphs>
  <TotalTime>1</TotalTime>
  <ScaleCrop>false</ScaleCrop>
  <LinksUpToDate>false</LinksUpToDate>
  <CharactersWithSpaces>9868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2023-08-08T07:57:00Z</dcterms:created>
  <dc:creator>吴乐</dc:creator>
  <cp:lastModifiedBy>酱酱酱_</cp:lastModifiedBy>
  <cp:lastPrinted>2023-11-05T11:36:00Z</cp:lastPrinted>
  <dcterms:modified xsi:type="dcterms:W3CDTF">2023-11-13T03:21:04Z</dcterms:modified>
  <dc:title>地方标准</dc:title>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F45AAABA62344129BF0DAD951B2CD2EF</vt:lpwstr>
  </property>
</Properties>
</file>