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包头市中药材产地趁鲜切制工作实施方案</w:t>
      </w:r>
    </w:p>
    <w:p>
      <w:pPr>
        <w:pStyle w:val="2"/>
        <w:jc w:val="center"/>
        <w:rPr>
          <w:rFonts w:hint="default"/>
          <w:lang w:val="en-US" w:eastAsia="zh-CN"/>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（征求意见稿）</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为进一步规范全市中药材产地趁鲜切制加工行为，强化源头质量管控，推动中药材规范化种植与产地趁鲜切制深度融合，延伸产业链条、提升产品附加值与市场竞争力，促进包头市中药材产业高质量发展，结合我市实际，制定本实施方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t xml:space="preserve"> 一、指导思想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以习近平新时代中国特色社会主义思想为指导，全面贯彻习近平总书记关于中医药守正创新发展的重要指示批示精神，贯彻落实《中共中央国务院关于促进中医药传承创新发展的意见》《国家药监局关于促进中药传承创新发展的实施意见》《内蒙古自治区中药材（蒙药材）产地趁鲜切制工作指导意见》等文件要求，立足包头各地资源禀赋与产业基础，遵循“规范管理、全程可控、风险防控、促进发展”的原则，规范我市中药材产地趁鲜切制加工行为，提升中药材产地加工规范化、标准化、规模化水平，促进包头中医药产业高质量发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t>二、工作目标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sectPr>
          <w:pgSz w:w="11906" w:h="16838"/>
          <w:pgMar w:top="2098" w:right="1474" w:bottom="1984" w:left="1587" w:header="851" w:footer="992" w:gutter="0"/>
          <w:pgNumType w:fmt="numberInDash" w:start="1"/>
          <w:cols w:space="720" w:num="1"/>
          <w:docGrid w:type="lines" w:linePitch="312" w:charSpace="0"/>
        </w:sect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全面落实自治区药监局中药材产地趁鲜切制工作要求，构建覆盖中药材种植、采收、趁鲜切制、包装、仓储、运输全链条的质量追溯体系，实现信息可查询、来源可追溯、流向可跟踪、责任可追究。指导督促加工企业完善技术规程与质量标准，搭建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盖生产技术、趁鲜切制加工、质量安全的标准体系，推进产地趁</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鲜切制规范化运行。以源头质量提升为核心，拓宽销售渠道，增强“固阳黄芪”等道地药材品牌影响力，为我市中药材产业高质量发展提供强力支撑。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t xml:space="preserve"> 三、职责分工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（一）市农牧局职责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 引导中药材种植布局向规模化、集约化转型，提升良种繁育、推广、应用一体化水平；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 推广科学种植技术模式，指导规范农业投入品使用，严禁剧毒、高毒、高残留农药应用；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 推动绿色标准化种植基地建设，培育壮大农民专业合作社、种植大户等新型经营主体；</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4. 参与构建中药材质量追溯体系，协同为产地趁鲜切制加工提供技术支撑与服务保障。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（二）市商务局职责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 推动中药材产地趁鲜切制产品市场流通体系建设，拓展线上线下销售渠道，搭建产销对接平台；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 支持中药材趁鲜加工企业开展品牌培育、市场推广、对外合作，提升“固阳黄芪”等道地药材品牌影响力与市场占有率；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 规范中药材流通秩序，推动中药材仓储、物流标准化建设，降低流通成本；</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4. 参与中药材市场监测与信息发布，引导企业合理安排生产与销售，保障市场供应稳定。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（三）市卫生健康委员会职责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 参与制定相关配套政策与技术规范，推动中药材趁鲜切制与中医药临床用药需求精准衔接；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 协同药品监管部门开展质量监管，指导趁鲜切制加工企业建立健全质量管理体系；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 参与制定并推广质量标准、技术规范和操作规程；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4. 组织开展技术培训与人才培养，提升从业人员专业素质与质量安全意识。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（四）市市场监督管理局职责</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 负责中药材趁鲜切制企业市场主体登记注册；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 依法监督检查企业生产条件、质量管理体系及标准规范执行情况，确保具备与加工规模匹配的设施、人员与质量控制能力；</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 督促指导企业完善质量追溯体系，实现关键信息全程可追溯；</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4. 依法查处生产销售假劣中药材及违法违规加工行为；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5. 参与制定地方性政策与标准，规范市场秩序、服务产业发展。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t>四、重点任务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（一）推进绿色标准化种植管理。</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建设中药材种子种苗繁育基地，推广优良品种，提升优质种苗繁育与供应能力。推广绿色标准化栽培技术，开展测土配方施肥、病虫害绿色防控、有机肥替代化肥、机械化作业等，规范农业投入品使用。加强种植技术培训与指导，严禁使用剧毒、高毒、高残留农药，提升中药材种植绿色化、标准化水平，推动企业通过GAP认证。（责任单位：各旗县区政府、市农牧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（二）健全企业遴选与管理机制。</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根据《内蒙古自治区中药材（蒙药材）产地趁鲜切制工作指导意见》《包头市中药材（蒙药材）产地趁鲜切制加工企业遴选条件》，各旗县区可按照当地种植中药材的特点及种植规模，建立符合当地实际的遴选条件遴选符合条件的加工主体</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各县区市场监管部门牵头，联合农牧局、卫健委等部门，对辖区拟开展中药材产地加工企业进行合规性指导，包含种子种苗、种植、采收加工、包装存储和信息追溯等内容，帮助指导产地加工企业制定具体品种切制加工标准和规程。在企业自查和部门评估符合质量管理要求后，对符合条件的予以通过并在各旗县区政府门户网站公示，加强对已准入加工企业的动态监管。（责任单位：各旗县区政府、市市场监管局</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市农牧局、市商务局、市卫健委）</w:t>
      </w:r>
    </w:p>
    <w:p>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kern w:val="2"/>
          <w:sz w:val="32"/>
          <w:szCs w:val="32"/>
          <w:highlight w:val="none"/>
          <w:lang w:val="en-US" w:eastAsia="zh-CN" w:bidi="ar-SA"/>
          <w14:textFill>
            <w14:solidFill>
              <w14:schemeClr w14:val="tx1"/>
            </w14:solidFill>
          </w14:textFill>
        </w:rPr>
        <w:t>（三）建立退出机制。</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在各级相关部门对产地加工企业和加工车间进行指导检查中，发现企业存在严重风险隐患和突出问题，不能保证加工规范和产地片质量的，或者在对加工企业的产地片质量监督抽检中出现近一个年度两批次不合格的，或者存在其他违反相关法律法规及政策规定，不能遵守《中药材生产质量管理规范》《内蒙古自治区中药材（蒙药材）产地趁鲜切制工作指导意见》相关要求，或者不具备产地加工条件、不能有效保证</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产地加工中药材质量安全的，由市场监管部门牵头组织相关部门人员进行评估后，建议企业退出并停止大宗中药材产地加工，并将评估结果及时公示。（责任单位：各旗县区政府、市市场监管局、市农牧局、市商务局、市卫健委）</w:t>
      </w:r>
    </w:p>
    <w:p>
      <w:pPr>
        <w:keepNext w:val="0"/>
        <w:keepLines w:val="0"/>
        <w:pageBreakBefore w:val="0"/>
        <w:widowControl/>
        <w:suppressLineNumbers w:val="0"/>
        <w:kinsoku/>
        <w:wordWrap/>
        <w:overflowPunct/>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kern w:val="2"/>
          <w:sz w:val="32"/>
          <w:szCs w:val="32"/>
          <w:highlight w:val="none"/>
          <w:lang w:val="en-US" w:eastAsia="zh-CN" w:bidi="ar-SA"/>
          <w14:textFill>
            <w14:solidFill>
              <w14:schemeClr w14:val="tx1"/>
            </w14:solidFill>
          </w14:textFill>
        </w:rPr>
        <w:t>（四）规范大宗地产中药材产地加工管理。</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产地加工应当参照《药品生产质量管理规范》《内蒙古自治区中药材产地趁鲜切制加工质量管理指南》相关规定实施，应当有完整准确的批生产记录，且切制加工规程应当有传统经验或者研究验证数据支持。产地加工企业应当具备必要的中药材清洗、分拣、切制、烘干、筛选、加工、干燥、仓储、包装等设施设备，配备与其加工规模相适应的专业技术和质量管理人员，具有配合中药饮片生产企业落实药品质量管理要求的能力。产地加工中药材应当符合《内蒙古自治区产地趁鲜切制加工中药材（蒙药材）品种目录》，</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基原和质量（形态除外）应当符合国家药品标准或者自治区中药材标准、中药饮片炮制规范。</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种植、采收、加工等应当符合《中药材生产质量管理规范》要求。（责任单位：各旗县区政府、市市场监管局、市农牧局</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市商务局</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、市卫健委）   </w:t>
      </w:r>
    </w:p>
    <w:p>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kern w:val="2"/>
          <w:sz w:val="32"/>
          <w:szCs w:val="32"/>
          <w:highlight w:val="none"/>
          <w:lang w:val="en-US" w:eastAsia="zh-CN" w:bidi="ar-SA"/>
          <w14:textFill>
            <w14:solidFill>
              <w14:schemeClr w14:val="tx1"/>
            </w14:solidFill>
          </w14:textFill>
        </w:rPr>
        <w:t>（五）强化全链条质量安全监管。</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各相关部门按照职责分工，加强辖区内产地加工行为监督管理，加强中药材种子种苗质量检验、产地环境动态评价、有效成分分析、农药残留量及重金属检测等工作，切实保障中药材种植、产地加工、中药饮片产品的质量安全，严防不符合要求产品、甚至假冒伪劣产品流入药用渠道，发现</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产品质量安全风险隐患的，应当依法依规采取暂停生产销售等风险控制措施，存在违法违规行为的，依法依规严厉查处。（责任单位：各旗县区政府、市市场监管局、市农牧局、市商务局、市卫健委）</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CESI黑体-GB2312" w:cs="Times New Roman"/>
          <w:color w:val="000000" w:themeColor="text1"/>
          <w:sz w:val="32"/>
          <w:szCs w:val="32"/>
          <w:highlight w:val="none"/>
          <w:lang w:val="en-US" w:eastAsia="zh-CN"/>
          <w14:textFill>
            <w14:solidFill>
              <w14:schemeClr w14:val="tx1"/>
            </w14:solidFill>
          </w14:textFill>
        </w:rPr>
        <w:t>四、保障措施</w:t>
      </w:r>
    </w:p>
    <w:p>
      <w:pPr>
        <w:pStyle w:val="2"/>
        <w:keepNext w:val="0"/>
        <w:keepLines w:val="0"/>
        <w:pageBreakBefore w:val="0"/>
        <w:kinsoku/>
        <w:wordWrap/>
        <w:overflowPunct/>
        <w:topLinePunct w:val="0"/>
        <w:bidi w:val="0"/>
        <w:adjustRightInd/>
        <w:snapToGrid/>
        <w:spacing w:line="560" w:lineRule="exact"/>
        <w:ind w:firstLine="480" w:firstLineChars="150"/>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（一）强化组织领导与协同监管。</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各</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旗县区市场监</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督管理部门</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要</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结合产地需求实际，配合当地政府建立和完善地方政府负总责，农业农村、市场监管、卫生健康等部门各负其责的工作机制，</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加强对趁鲜加工企业的技术指导与政策解读，及时研判解决实施过程中的新问题，</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促进中药材种植养殖及加工的科学化、规范化，进一步保障中药质量安全。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（二）坚持示范引领与分步实施。</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鼓励具备生产条件与质量管理能力的中药生产企业，在产地建设规范化加工点，推动资金、技术、人才等要素向产业链源头集聚，优先遴选种植基础好、管理规范、具备规模的加工主体作为示范单位，以典型引路总结经验，形成可复制、可推广的模式，引导加工企业优化工艺流程、严守加工条件，稳步提升质量管控水平，逐步实现产地趁鲜切制与后续饮片生产一体化衔接，支持中药材标准化种植基地配套建设加工点，健全全链条质量管理和追溯体系，系统性提升地产中药材质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（三）深化部门联动与社会共治。</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完善政府统筹、部门协同、企业主责、社会参与的工作格局，形成工作合力。加强与自治区相关职能部门沟通对接，推动加工点信息互联互通与共享， 引导中药生产企业依托现代信息技术，建立从田间到加工企业的药品质量追溯体系，促进种植与加工标准化、科学化。鼓励行业协会、产业联盟、检验检测机构、科研院校等社会力量参与，在技术规范制定、质量标准研究、追溯平台建设等方面发挥专业作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CESI楷体-GB2312" w:cs="Times New Roman"/>
          <w:color w:val="000000" w:themeColor="text1"/>
          <w:sz w:val="32"/>
          <w:szCs w:val="32"/>
          <w:highlight w:val="none"/>
          <w:lang w:val="en-US" w:eastAsia="zh-CN"/>
          <w14:textFill>
            <w14:solidFill>
              <w14:schemeClr w14:val="tx1"/>
            </w14:solidFill>
          </w14:textFill>
        </w:rPr>
        <w:t>（四）加强宣传培训与氛围营造。</w:t>
      </w:r>
      <w:r>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各有关单位要加大中药材产地趁鲜加工相关政策、技术规范及质量要求的宣传、指导和培训力度，提升从业人员质量安全意识与规范化操作技能， 充分利用各类媒体平台，广泛宣传工作成效与典型经验，增强社会认知度， 发挥行业协会引导与公众监督作用，推动行业自律，营造全社会关心、支持、参与中药材质量安全治理的良好氛围，确保各项工作落地见效。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CESI仿宋-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附件：</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包头市中药材趁鲜切制加工企业遴选机制</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600" w:firstLineChars="500"/>
        <w:jc w:val="both"/>
        <w:textAlignment w:val="auto"/>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内蒙古自治区中药材（蒙药材）产地趁鲜切制加工质量管理指南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3.</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鲜切药材质量标准编制要求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 w:bidi="ar"/>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4.中药材产地趁鲜切制加工企业申请表</w:t>
      </w:r>
    </w:p>
    <w:p>
      <w:pPr>
        <w:pStyle w:val="2"/>
        <w:keepNext w:val="0"/>
        <w:keepLines w:val="0"/>
        <w:pageBreakBefore w:val="0"/>
        <w:widowControl w:val="0"/>
        <w:kinsoku/>
        <w:wordWrap/>
        <w:overflowPunct/>
        <w:topLinePunct w:val="0"/>
        <w:bidi w:val="0"/>
        <w:adjustRightInd/>
        <w:snapToGrid/>
        <w:spacing w:line="5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国标黑体" w:hAnsi="国标黑体" w:eastAsia="国标黑体" w:cs="国标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国标黑体" w:hAnsi="国标黑体" w:eastAsia="国标黑体" w:cs="国标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国标黑体" w:hAnsi="国标黑体" w:eastAsia="国标黑体" w:cs="国标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bookmarkStart w:id="0" w:name="_GoBack"/>
      <w:bookmarkEnd w:id="0"/>
      <w:r>
        <w:rPr>
          <w:rFonts w:hint="eastAsia" w:ascii="国标黑体" w:hAnsi="国标黑体" w:eastAsia="国标黑体" w:cs="国标黑体"/>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包头市中药材趁鲜切制加工企业遴选</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机制</w:t>
      </w:r>
    </w:p>
    <w:p>
      <w:pPr>
        <w:pStyle w:val="2"/>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highlight w:val="none"/>
          <w:shd w:val="clear" w:fill="FFFFFF"/>
          <w14:textFill>
            <w14:solidFill>
              <w14:schemeClr w14:val="tx1"/>
            </w14:solidFill>
          </w14:textFill>
        </w:rPr>
        <w:t>一、遴选条件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u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（一）</w:t>
      </w:r>
      <w:r>
        <w:rPr>
          <w:rFonts w:hint="eastAsia" w:ascii="Times New Roman" w:hAnsi="Times New Roman" w:eastAsia="仿宋_GB2312"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中药饮片生产企业（持《药品生产许可证》），</w:t>
      </w:r>
      <w:r>
        <w:rPr>
          <w:rFonts w:hint="default" w:ascii="Times New Roman" w:hAnsi="Times New Roman" w:eastAsia="仿宋_GB2312" w:cs="Times New Roman"/>
          <w:i w:val="0"/>
          <w:iCs w:val="0"/>
          <w:caps w:val="0"/>
          <w:color w:val="000000" w:themeColor="text1"/>
          <w:spacing w:val="0"/>
          <w:sz w:val="32"/>
          <w:szCs w:val="32"/>
          <w:highlight w:val="none"/>
          <w:u w:val="none"/>
          <w:shd w:val="clear" w:fill="FFFFFF"/>
          <w:lang w:val="en-US" w:eastAsia="zh-CN"/>
          <w14:textFill>
            <w14:solidFill>
              <w14:schemeClr w14:val="tx1"/>
            </w14:solidFill>
          </w14:textFill>
        </w:rPr>
        <w:t>有营业执照的中药材生产企业或者农民专业合作社</w:t>
      </w:r>
      <w:r>
        <w:rPr>
          <w:rFonts w:hint="default" w:ascii="Times New Roman" w:hAnsi="Times New Roman" w:eastAsia="仿宋_GB2312" w:cs="Times New Roman"/>
          <w:i w:val="0"/>
          <w:iCs w:val="0"/>
          <w:caps w:val="0"/>
          <w:color w:val="000000" w:themeColor="text1"/>
          <w:spacing w:val="0"/>
          <w:sz w:val="32"/>
          <w:szCs w:val="32"/>
          <w:highlight w:val="none"/>
          <w:u w:val="none"/>
          <w:shd w:val="clear" w:fill="FFFFFF"/>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（二）申报品种应在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中药材产地趁鲜切制加工品种目录内。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（三）</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无违法违规加工历史，近</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3年未因质量问题受到过相关部门较重的行政处罚。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i w:val="0"/>
          <w:iCs w:val="0"/>
          <w:caps w:val="0"/>
          <w:color w:val="000000" w:themeColor="text1"/>
          <w:spacing w:val="0"/>
          <w:sz w:val="32"/>
          <w:szCs w:val="32"/>
          <w:highlight w:val="none"/>
          <w:shd w:val="clear" w:fill="FFFFFF"/>
          <w14:textFill>
            <w14:solidFill>
              <w14:schemeClr w14:val="tx1"/>
            </w14:solidFill>
          </w14:textFill>
        </w:rPr>
        <w:t>二、遴选程序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t>（一）提出申请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符合条件的企业向</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各旗县区</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市场监督管理局</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提出申请</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企业申报材料包括：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1.中药材趁鲜切制加工企业申请表；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2.趁鲜切制加工生产线总体情况及有关证明材料（含设备购置情况、必要场所建设情况、</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质量体系建设</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情况等）；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3.种植基地情况简介及证明材料（包括自有基地和合作基地的品种、地点、面积，土地及流转情况，基地合作方合作社、家庭农场简介，合作和质量协议等）；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4.企业质量管理和追溯系统建设情况；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5.申报品种近2年单品种加工销售情况；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6.营业执照复印件；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7.企业申报资料真实性承诺书；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t>（二）初审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各旗县区市场监督管理局</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对申请企业的申报资料进行初审，报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各地</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中药材产地趁鲜切制加工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验收小组（由</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市</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市场监管局、市农牧局、市卫健委</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CESI楷体-GB2312" w:cs="Times New Roman"/>
          <w:i w:val="0"/>
          <w:iCs w:val="0"/>
          <w:caps w:val="0"/>
          <w:color w:val="000000" w:themeColor="text1"/>
          <w:spacing w:val="0"/>
          <w:sz w:val="32"/>
          <w:szCs w:val="32"/>
          <w:highlight w:val="none"/>
          <w:shd w:val="clear" w:fill="FFFFFF"/>
          <w14:textFill>
            <w14:solidFill>
              <w14:schemeClr w14:val="tx1"/>
            </w14:solidFill>
          </w14:textFill>
        </w:rPr>
        <w:t>（三）复审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各地</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中药材产地趁鲜切制加工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验收小组</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对申报企业资料进行复审，并根据情况对申报企业进行现场检查验收。</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验收</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通过后，在各旗县区政府门户网站公示趁鲜切制加工企业</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名单</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及具体可加工品种目录。</w:t>
      </w:r>
    </w:p>
    <w:p>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黑体"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黑体"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遴选验收标准</w:t>
      </w:r>
    </w:p>
    <w:p>
      <w:pPr>
        <w:pStyle w:val="2"/>
        <w:keepNext w:val="0"/>
        <w:keepLines w:val="0"/>
        <w:pageBreakBefore w:val="0"/>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 w:cs="Times New Roman"/>
          <w:sz w:val="32"/>
          <w:szCs w:val="32"/>
          <w:lang w:val="en-US" w:eastAsia="zh"/>
        </w:rPr>
        <w:t>内蒙古自治区中药材（蒙药材）产地趁鲜切制加工质量管理指南</w:t>
      </w:r>
      <w:r>
        <w:rPr>
          <w:rFonts w:hint="default" w:ascii="Times New Roman" w:hAnsi="Times New Roman" w:cs="Times New Roman"/>
          <w:sz w:val="32"/>
          <w:szCs w:val="32"/>
          <w:lang w:val="en-US" w:eastAsia="zh-CN"/>
        </w:rPr>
        <w:t>》要求</w:t>
      </w:r>
      <w:r>
        <w:rPr>
          <w:rFonts w:hint="default"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对人员、基地、厂房、设施与设备、包装与运输、文件管理、加工管理、质量控制与管理方面进行验收。</w:t>
      </w:r>
    </w:p>
    <w:p>
      <w:pPr>
        <w:pStyle w:val="2"/>
        <w:keepNext w:val="0"/>
        <w:keepLines w:val="0"/>
        <w:pageBreakBefore w:val="0"/>
        <w:kinsoku/>
        <w:wordWrap/>
        <w:overflowPunct/>
        <w:topLinePunct w:val="0"/>
        <w:bidi w:val="0"/>
        <w:adjustRightInd/>
        <w:snapToGrid/>
        <w:spacing w:line="560" w:lineRule="exact"/>
        <w:textAlignment w:val="auto"/>
        <w:rPr>
          <w:rFonts w:hint="eastAsia" w:ascii="Times New Roman" w:hAnsi="Times New Roman" w:eastAsia="CESI黑体-GB2312"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CESI黑体-GB2312" w:cs="Times New Roman"/>
          <w:color w:val="auto"/>
          <w:sz w:val="32"/>
          <w:szCs w:val="32"/>
          <w:highlight w:val="none"/>
          <w:lang w:val="en-US" w:eastAsia="zh-CN"/>
        </w:rPr>
        <w:t xml:space="preserve"> 四</w:t>
      </w:r>
      <w:r>
        <w:rPr>
          <w:rFonts w:hint="default" w:ascii="Times New Roman" w:hAnsi="Times New Roman" w:eastAsia="CESI黑体-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黑体"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其他要求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CESI楷体-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（一）建立动态监管机制</w:t>
      </w:r>
      <w:r>
        <w:rPr>
          <w:rFonts w:hint="eastAsia" w:ascii="Times New Roman" w:hAnsi="Times New Roman" w:eastAsia="CESI楷体-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对入选企业实行动态跟踪管理，每年进行年度复查。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已认定的趁鲜切制加工企业应于每年12月30日前向</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各地</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中药材趁鲜切制加工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验收小组</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办公室报送年度中药材趁鲜切制加工情况</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420" w:lineRule="atLeast"/>
        <w:ind w:left="0" w:right="0" w:firstLine="645"/>
        <w:jc w:val="left"/>
        <w:textAlignment w:val="baseline"/>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CESI楷体-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（二）建立退出机制。</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入选企业如在生产经营过程中出现违法违规行为、失信行为或不再符合遴选标准的，将移出趁鲜切制加工企业</w:t>
      </w:r>
      <w:r>
        <w:rPr>
          <w:rFonts w:hint="eastAsia"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名单</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并予以公告。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CESI楷体-GB2312"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（三）严守工作纪律。</w:t>
      </w:r>
      <w:r>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参与遴选工作的人员应严格遵守工作纪律，坚持公平、公正、公开原则，保守企业商业秘密。对在遴选工作中弄虚作假、徇私舞弊的，将依法依规严肃处理。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80" w:beforeAutospacing="0" w:after="80" w:afterAutospacing="0" w:line="560" w:lineRule="exact"/>
        <w:ind w:right="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36" w:lineRule="atLeast"/>
        <w:ind w:right="0"/>
        <w:jc w:val="both"/>
        <w:rPr>
          <w:rFonts w:hint="eastAsia" w:ascii="黑体" w:hAnsi="黑体" w:eastAsia="黑体" w:cs="黑体"/>
          <w:color w:val="auto"/>
          <w:sz w:val="32"/>
          <w:szCs w:val="32"/>
          <w:lang w:val="en-US" w:eastAsia="zh-CN"/>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国标黑体" w:hAnsi="国标黑体" w:eastAsia="国标黑体" w:cs="国标黑体"/>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 xml:space="preserve"> 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内蒙古自治区中药材（蒙药材）产地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趁鲜切制</w:t>
      </w:r>
      <w:r>
        <w:rPr>
          <w:rFonts w:hint="eastAsia" w:ascii="方正小标宋_GBK" w:hAnsi="方正小标宋_GBK" w:eastAsia="方正小标宋_GBK" w:cs="方正小标宋_GBK"/>
          <w:sz w:val="44"/>
          <w:szCs w:val="44"/>
          <w:lang w:eastAsia="zh-CN"/>
        </w:rPr>
        <w:t>加工</w:t>
      </w:r>
      <w:r>
        <w:rPr>
          <w:rFonts w:hint="eastAsia" w:ascii="方正小标宋_GBK" w:hAnsi="方正小标宋_GBK" w:eastAsia="方正小标宋_GBK" w:cs="方正小标宋_GBK"/>
          <w:sz w:val="44"/>
          <w:szCs w:val="44"/>
        </w:rPr>
        <w:t>质量管理指南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本指南适用于中药材（蒙药材）产地加工企业趁鲜切制管理和质量控制的全过程。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中药材（蒙药材）产地趁鲜切制加工是中药材（蒙药材）的来源范畴，与中药饮片的质量密切相关，产地加工企业应当严格控制鲜切药材质量和工艺流程。鲜切药材应当是列入自治区鲜切药材目录品种，其</w:t>
      </w:r>
      <w:r>
        <w:rPr>
          <w:rFonts w:hint="eastAsia" w:ascii="仿宋_GB2312" w:hAnsi="仿宋_GB2312" w:eastAsia="仿宋_GB2312" w:cs="仿宋_GB2312"/>
          <w:sz w:val="32"/>
          <w:szCs w:val="32"/>
          <w:u w:val="none"/>
        </w:rPr>
        <w:t>基</w:t>
      </w:r>
      <w:r>
        <w:rPr>
          <w:rFonts w:hint="eastAsia" w:ascii="仿宋_GB2312" w:hAnsi="仿宋_GB2312" w:eastAsia="仿宋_GB2312" w:cs="仿宋_GB2312"/>
          <w:sz w:val="32"/>
          <w:szCs w:val="32"/>
          <w:u w:val="none"/>
          <w:lang w:eastAsia="zh-CN"/>
        </w:rPr>
        <w:t>原</w:t>
      </w:r>
      <w:r>
        <w:rPr>
          <w:rFonts w:hint="eastAsia" w:ascii="仿宋_GB2312" w:hAnsi="仿宋_GB2312" w:eastAsia="仿宋_GB2312" w:cs="仿宋_GB2312"/>
          <w:sz w:val="32"/>
          <w:szCs w:val="32"/>
        </w:rPr>
        <w:t>和质量应当符合国家标准或省级标准的相应规定，种植、采收、加工等应当符合《中药材生产质量管理规范》（GAP）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《中药材GAP实施技术指导原则》有关要求，净选、切制、干燥等应当按照确定的加工工艺规程进行，在加工、干燥、包装、贮藏、运输过程中，应当采取措施控制污染，防止变质，避免交叉污染、混淆、差错。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（一）人员要求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1.产地加工企业应当配备相应的管理和技术人员，管理和技术人员应当具有3年以上中药材（蒙药材）加工经验、具备中药材（蒙药材）真伪鉴别能力。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2.应当由</w:t>
      </w:r>
      <w:r>
        <w:rPr>
          <w:rFonts w:hint="eastAsia" w:ascii="仿宋_GB2312" w:hAnsi="仿宋_GB2312" w:eastAsia="仿宋_GB2312" w:cs="仿宋_GB2312"/>
          <w:color w:val="auto"/>
          <w:sz w:val="32"/>
          <w:szCs w:val="32"/>
          <w:lang w:eastAsia="zh-CN"/>
        </w:rPr>
        <w:t>指定部门或</w:t>
      </w:r>
      <w:r>
        <w:rPr>
          <w:rFonts w:hint="eastAsia" w:ascii="仿宋_GB2312" w:hAnsi="仿宋_GB2312" w:eastAsia="仿宋_GB2312" w:cs="仿宋_GB2312"/>
          <w:sz w:val="32"/>
          <w:szCs w:val="32"/>
        </w:rPr>
        <w:t>专人负责培训管理工作，培训的内容应当包括中药（蒙药）专业知识、岗位技能和相关法规知识等。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3.产地加工企业应当对管理和生产人员的健康进行管理。直接接触鲜切药材的工作人员应身体健康，上岗前及之后每年至少进行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次健康检查，患有可能污染药材疾病的人员不得从事产地加工、包装等工作。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（二）选址要求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1.应当设置在中药材（蒙药材）种植规模较大且相对集中、远离污染源，且交通便利的区域，符合环保、消防要求。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2.厂区的地面、路面及运输等不应当对药材的加工造成污染。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（三）加工车间与设施要求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1.车间与设施应当按加工工艺流程合理布局，并设置与其加工规模相适应的净制、切制、干燥等操作间，配备与加工规模相适应的硬化晾晒场或与加工品种相适应的干燥设施设备。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车间地面、墙壁、天棚等内表面应当平整，易于清洁，不易产生脱落物，不易滋生霉菌；应当有适当的排水措施防止积水；应当有防止昆虫或其他动物等进入的设施，灭鼠药、杀虫剂、烟熏剂等不得对设备、物料、产品造成污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3.仓库应当有足够的面积避免混淆，地面平整，便于通风换气；并采取有效措施，对温、湿度进行监控，防止虫蛀、发霉、变质。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（四）设备要求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1.应当根据鲜切药材的不同特性需要，选用能满足加工工艺要求的设备。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2.与鲜切药材直接接触的设备、工具、容器应当易清洁消毒，不易产生脱落物，不对鲜切药材质量产生不良影响。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（五）包装与运输要求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选用能保证其贮存和运输期间质量的包装材料或容器。包装必须印有或者贴有标签，注明品名、规格、数量、产地、采收日期、生产批号、加工日期、贮藏、保质期、企业名称等。直接接触的包装材料应当至少符合食品包装材料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2.运输过程应当采取有效可靠的措施，保证其质量稳定。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（六）文件管理要求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具有相应的鲜切药材质量标准和切制加工规程以及包括人员管理、原料管理、加工过程管理、仓储管理等制度文件。切制加工规程应包括净制、切制、干燥和包装等工序，对趁鲜切制中药材（蒙药材）加工过程进行工艺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当对鲜切药材切制加工和包装全过程的加工管理和质量控制情况进行记录，批记录至少包括以下内容：中药材（蒙药材）的名称、批号、投料量及投料记录；净制、切制、干燥工艺的设备编号；加工前的检查和核对的记录；各工序的加工操作记录；清场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3.应当制定中药材（蒙药材）放行制度，放行前应当审核每批中药材（蒙药材）生产、检验等记录，对其质量进行评价，质量评价应当</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明确的结论，如批准放行、不合格或其他结论，并由质量管理负责人签名批准。不合格的中药材（蒙药材）应单独处理并记录。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4.应建立人员档案，包括人员资质、人员培训和健康记录等内容。培训记录至少应包括培训内容、培训人、参加培训人员、培训时间、培训地点、培训效果评估等内容。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5.质量标准、工艺文件及管理制度应长期保存，批生产记录应至少保存至产品质量保质期后一年。"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（七）加工管理要求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1.进入加工区的人员应当进行更衣、洗手。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2.清洗后的中药材（蒙药材）不得直接接触地面。晾晒过程应当采取有效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防虫、防雨等防污染措施。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3.应当使用流动的饮用水清洗中药材（蒙药材），用过的水不得用于清洗其他中药材（蒙药材）。不同的中药材（蒙药材）不得同时在同一容器中清洗、浸润。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4.以中药材（蒙药材）投料日期作为加工日期。应当以获取自同一地点，相同的种源、种植条件、生长年限及相同的采收期，在同一连续加工周期加工的一定数量的中药材（蒙药材）相对均质的成品为一批。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5.在同一操作间内同时进行不同品种、规格的中药饮片加工操作应当采取防止交叉污染的隔离措施。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（八）质量控制与管理要求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1.应当对趁鲜切制加工的中药材（蒙药材）质量和来源进行监督和控制。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2.应当通过自行检验或者委托具备相应资质的检验机构对产品进行检验，检验合格后方可放行和销售。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3.应当对每批鲜切药材进行留样，留样量至少为两倍检验量，留样时间至少为放行后一年。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4.对于协议委托加工的，委托方应当对受托方的加工条件、技术水平和质量管理情况进行现场审核，确保受托方的加工条件和质量管理能力符合要求。</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spacing w:line="540" w:lineRule="exact"/>
        <w:jc w:val="left"/>
        <w:rPr>
          <w:rFonts w:hint="eastAsia" w:ascii="国标黑体" w:hAnsi="国标黑体" w:eastAsia="国标黑体" w:cs="国标黑体"/>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pPr>
      <w:r>
        <w:rPr>
          <w:rFonts w:hint="eastAsia" w:ascii="国标黑体" w:hAnsi="国标黑体" w:eastAsia="国标黑体" w:cs="国标黑体"/>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附件3</w:t>
      </w:r>
    </w:p>
    <w:p>
      <w:pPr>
        <w:pStyle w:val="8"/>
        <w:shd w:val="clear" w:color="auto" w:fill="FFFFFF"/>
        <w:spacing w:before="0" w:beforeAutospacing="0" w:after="0" w:afterAutospacing="0" w:line="540" w:lineRule="exact"/>
        <w:jc w:val="center"/>
        <w:rPr>
          <w:rFonts w:hint="eastAsia" w:ascii="方正小标宋简体" w:hAnsi="方正小标宋简体" w:eastAsia="方正小标宋简体" w:cs="方正小标宋简体"/>
          <w:color w:val="auto"/>
          <w:sz w:val="44"/>
          <w:szCs w:val="44"/>
        </w:rPr>
      </w:pPr>
    </w:p>
    <w:p>
      <w:pPr>
        <w:pStyle w:val="8"/>
        <w:shd w:val="clear" w:color="auto" w:fill="FFFFFF"/>
        <w:spacing w:before="0" w:beforeAutospacing="0" w:after="0" w:afterAutospacing="0"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鲜切药材质量标准编制要求</w:t>
      </w:r>
    </w:p>
    <w:p>
      <w:pPr>
        <w:pStyle w:val="4"/>
        <w:spacing w:line="540" w:lineRule="exact"/>
        <w:rPr>
          <w:color w:val="auto"/>
        </w:rPr>
      </w:pPr>
    </w:p>
    <w:p>
      <w:pPr>
        <w:spacing w:line="54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一、原则 </w:t>
      </w:r>
      <w:r>
        <w:rPr>
          <w:rFonts w:hint="eastAsia" w:ascii="仿宋_GB2312" w:hAnsi="仿宋_GB2312" w:eastAsia="仿宋_GB2312" w:cs="仿宋_GB2312"/>
          <w:color w:val="auto"/>
          <w:sz w:val="32"/>
          <w:szCs w:val="32"/>
        </w:rPr>
        <w:t xml:space="preserve">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鲜切药材标准</w:t>
      </w:r>
      <w:r>
        <w:rPr>
          <w:rFonts w:hint="eastAsia" w:ascii="仿宋_GB2312" w:hAnsi="仿宋_GB2312" w:eastAsia="仿宋_GB2312" w:cs="仿宋_GB2312"/>
          <w:color w:val="auto"/>
          <w:sz w:val="32"/>
          <w:szCs w:val="32"/>
        </w:rPr>
        <w:t>的制定必须根据中药材（蒙药材）自身的生物学与理化特性，在总结传统经验的基础上，通过科学的研究评价，并在实践中应用证实是切实可行的，质量标准符合</w:t>
      </w:r>
      <w:r>
        <w:rPr>
          <w:rFonts w:hint="eastAsia" w:ascii="仿宋_GB2312" w:hAnsi="仿宋_GB2312" w:eastAsia="仿宋_GB2312" w:cs="仿宋_GB2312"/>
          <w:color w:val="auto"/>
          <w:sz w:val="32"/>
          <w:szCs w:val="32"/>
          <w:lang w:eastAsia="zh-CN"/>
        </w:rPr>
        <w:t>现行版</w:t>
      </w:r>
      <w:r>
        <w:rPr>
          <w:rFonts w:hint="eastAsia" w:ascii="仿宋_GB2312" w:hAnsi="仿宋_GB2312" w:eastAsia="仿宋_GB2312" w:cs="仿宋_GB2312"/>
          <w:color w:val="auto"/>
          <w:sz w:val="32"/>
          <w:szCs w:val="32"/>
        </w:rPr>
        <w:t xml:space="preserve">《中国药典》等国家药品标准或者《内蒙古中药材标准》《内蒙古蒙药材标准》和《内蒙古蒙药饮片炮制规范》中的相应规定要求。  </w:t>
      </w:r>
    </w:p>
    <w:p>
      <w:pPr>
        <w:spacing w:line="5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 xml:space="preserve">二、一般体例要求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标准所用术语、符号、计量单位、检验方法及相关要求等，均执行</w:t>
      </w:r>
      <w:r>
        <w:rPr>
          <w:rFonts w:hint="eastAsia" w:ascii="仿宋_GB2312" w:hAnsi="仿宋_GB2312" w:eastAsia="仿宋_GB2312" w:cs="仿宋_GB2312"/>
          <w:color w:val="auto"/>
          <w:sz w:val="32"/>
          <w:szCs w:val="32"/>
          <w:lang w:eastAsia="zh-CN"/>
        </w:rPr>
        <w:t>现行版</w:t>
      </w:r>
      <w:r>
        <w:rPr>
          <w:rFonts w:hint="eastAsia" w:ascii="仿宋_GB2312" w:hAnsi="仿宋_GB2312" w:eastAsia="仿宋_GB2312" w:cs="仿宋_GB2312"/>
          <w:color w:val="auto"/>
          <w:sz w:val="32"/>
          <w:szCs w:val="32"/>
        </w:rPr>
        <w:t xml:space="preserve">《中国药典》等国家、地方药品标准的有关规定。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标准应当包括：封面、目次、前言、品名、范围、规范性引用文件、术语和定义、鲜切药材质量要求、包装、规范性附录、资料性附录、参考文献等。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三、鲜切药材标准内容要求 </w:t>
      </w:r>
      <w:r>
        <w:rPr>
          <w:rFonts w:hint="eastAsia" w:ascii="仿宋_GB2312" w:hAnsi="仿宋_GB2312" w:eastAsia="仿宋_GB2312" w:cs="仿宋_GB2312"/>
          <w:color w:val="auto"/>
          <w:sz w:val="32"/>
          <w:szCs w:val="32"/>
        </w:rPr>
        <w:t xml:space="preserve"> </w:t>
      </w:r>
    </w:p>
    <w:p>
      <w:pPr>
        <w:spacing w:line="5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 xml:space="preserve">（一）标准名称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鲜切药材名称应当参照《中国药品通用名称命名原则》有关规定命名，应当与现行版《中国药典》等国家药品标准或者《内蒙古中药材标准》《内蒙古蒙药材标准》《内蒙古蒙药饮片炮制规范》收载的名称一致，并表明鲜制。示例：“</w:t>
      </w:r>
      <w:r>
        <w:rPr>
          <w:rFonts w:ascii="Arial" w:hAnsi="Arial" w:eastAsia="仿宋_GB2312" w:cs="Arial"/>
          <w:color w:val="auto"/>
          <w:sz w:val="32"/>
          <w:szCs w:val="32"/>
        </w:rPr>
        <w:t>××</w:t>
      </w:r>
      <w:r>
        <w:rPr>
          <w:rFonts w:hint="eastAsia" w:ascii="仿宋_GB2312" w:hAnsi="仿宋_GB2312" w:eastAsia="仿宋_GB2312" w:cs="仿宋_GB2312"/>
          <w:color w:val="auto"/>
          <w:sz w:val="32"/>
          <w:szCs w:val="32"/>
        </w:rPr>
        <w:t xml:space="preserve">企业标准 大黄（鲜制）”。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 xml:space="preserve">（二）前言、范围、规范性引用文件、术语和定义 </w:t>
      </w:r>
      <w:r>
        <w:rPr>
          <w:rFonts w:hint="eastAsia" w:ascii="仿宋_GB2312" w:hAnsi="仿宋_GB2312" w:eastAsia="仿宋_GB2312" w:cs="仿宋_GB2312"/>
          <w:color w:val="auto"/>
          <w:sz w:val="32"/>
          <w:szCs w:val="32"/>
        </w:rPr>
        <w:t xml:space="preserve">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前言：明确标准的提出、归口单位及主要起草单位和起草人等。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范围：对标准规定的具体内容及其适用范围界定的原则和方法等进行具体解释说明，也应当根据标准内容对于不适用方面做具体解释说明。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规范性引用文件：应当列出标准中规范性引用文件的清单，其排列顺序为：国家药品标准、省级地方标准、行业标准、国际标准或文件、其他国际标准或文件。法规不应当作为规范性引用文件。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术语和定义：写出标准中出现的需要说明的术语和定义。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基原：写出适用于标准的基原名称和种质类型。基原名称应当包括正确的中文名、拉丁学名。植物名称（正名、拉丁名）原则上参考《中国药典》《中国植物志》等相关参考书。必要时，基原名称和种质类型可分条描述。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术语：使用规范的自然科学名词术语，以全国自然科学名词审定委员会公布的规范名词为准。  </w:t>
      </w:r>
    </w:p>
    <w:p>
      <w:pPr>
        <w:numPr>
          <w:ilvl w:val="0"/>
          <w:numId w:val="1"/>
        </w:numPr>
        <w:spacing w:line="5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 xml:space="preserve">质量要求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质量要求应至少包括来源、产地加工工艺流程与技术要求、性状、检查（杂质、水分、总灰分）、贮藏等项目。</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1.来源：鲜切药材来源包括基原（单基原或多基原）即原植（动）物的中文名、拉丁学名、药用部位、生长年限（如有）、采收季节等。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2.产地加工工艺流程与技术要求：</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鲜切药材的工艺流程,描述经试验验证的趁鲜加工药材的工艺流程图。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鲜切药材的工艺技术要求主要包括但不限于以下环节：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净制要求。净制的主要目的是去除鲜药材中含有的泥沙等杂质，分离并去除非药用部位，以达到净度要求。净制应当根据鲜药材具体情况，分别选用清洗、挑选、筛选、风选、水选、剪、切、刮、削、剔除、刷、擦、火燎、碾串及泡洗等方法，制定适宜的净制技术，鼓励运用科学、现代、稳定的净制设备代替人工进行。  </w:t>
      </w:r>
    </w:p>
    <w:p>
      <w:pPr>
        <w:pStyle w:val="8"/>
        <w:shd w:val="clear" w:color="auto" w:fill="FFFFFF"/>
        <w:spacing w:before="0" w:beforeAutospacing="0" w:after="0" w:afterAutospacing="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加工要求。</w:t>
      </w:r>
      <w:r>
        <w:rPr>
          <w:rFonts w:hint="eastAsia" w:ascii="仿宋_GB2312" w:hAnsi="仿宋_GB2312" w:eastAsia="仿宋_GB2312" w:cs="仿宋_GB2312"/>
          <w:color w:val="auto"/>
          <w:kern w:val="2"/>
          <w:sz w:val="32"/>
          <w:szCs w:val="32"/>
        </w:rPr>
        <w:t>切制的主要目的是根据相关标准对于饮片片型的要求，将净制合格的药材趁鲜或烘干到一定程度后切制成为片、块、段、瓣等，应当充分考虑并研究鲜药材切制并干燥后的片型、长度、厚度等变化，制定趁鲜切制的片、块、段、瓣鲜品规格参数。切制一般选择以机械为主，辅以手工切制。</w:t>
      </w:r>
    </w:p>
    <w:p>
      <w:pPr>
        <w:pStyle w:val="8"/>
        <w:shd w:val="clear" w:color="auto" w:fill="FFFFFF"/>
        <w:spacing w:before="0" w:beforeAutospacing="0" w:after="0" w:afterAutospacing="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干燥要求。干燥的主要目的是对净制或切制合格的药材进行干燥处理，以达到符合标准对水分含量的要求。干燥处理应当以不影响饮片质量为原则，根据鲜药材特点，研究确定适宜的干燥设备，并制定干燥温度、干燥时间等工艺参数。</w:t>
      </w:r>
    </w:p>
    <w:p>
      <w:pPr>
        <w:pStyle w:val="8"/>
        <w:shd w:val="clear" w:color="auto" w:fill="FFFFFF"/>
        <w:spacing w:before="0" w:beforeAutospacing="0" w:after="0" w:afterAutospacing="0" w:line="54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包装要求。应当明确包装场所及选用的包装材料的安全卫生等级，最小包装规格（如小包装、大包装），包装方式（如手工包装、半自动包装和全自动包装）。同时明确外包装箱标识内容、包件重量等。</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3.性状：按实际形态描述主要特征，尤其注意鲜切药材因趁鲜加工所引起的部分</w:t>
      </w:r>
      <w:r>
        <w:rPr>
          <w:rFonts w:hint="eastAsia" w:ascii="仿宋_GB2312" w:hAnsi="仿宋_GB2312" w:eastAsia="仿宋_GB2312" w:cs="仿宋_GB2312"/>
          <w:color w:val="auto"/>
          <w:sz w:val="32"/>
          <w:szCs w:val="32"/>
          <w:lang w:eastAsia="zh-CN"/>
        </w:rPr>
        <w:t>形态</w:t>
      </w:r>
      <w:r>
        <w:rPr>
          <w:rFonts w:hint="eastAsia" w:ascii="仿宋_GB2312" w:hAnsi="仿宋_GB2312" w:eastAsia="仿宋_GB2312" w:cs="仿宋_GB2312"/>
          <w:color w:val="auto"/>
          <w:sz w:val="32"/>
          <w:szCs w:val="32"/>
        </w:rPr>
        <w:t xml:space="preserve">改变；包括形状、大小（长度/厚度、直径）、颜色、表面特征等。因客户要求改变的规格也应当列出，并予以描述。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.检查：一般包括杂质、水分、总灰分等的检查。</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贮藏：确定</w:t>
      </w:r>
      <w:r>
        <w:rPr>
          <w:rFonts w:hint="eastAsia" w:ascii="仿宋_GB2312" w:hAnsi="仿宋_GB2312" w:eastAsia="仿宋_GB2312" w:cs="仿宋_GB2312"/>
          <w:color w:val="auto"/>
          <w:sz w:val="32"/>
          <w:szCs w:val="32"/>
          <w:lang w:eastAsia="zh-CN"/>
        </w:rPr>
        <w:t>鲜切</w:t>
      </w:r>
      <w:r>
        <w:rPr>
          <w:rFonts w:hint="eastAsia" w:ascii="仿宋_GB2312" w:hAnsi="仿宋_GB2312" w:eastAsia="仿宋_GB2312" w:cs="仿宋_GB2312"/>
          <w:color w:val="auto"/>
          <w:sz w:val="32"/>
          <w:szCs w:val="32"/>
        </w:rPr>
        <w:t xml:space="preserve">药材的贮藏条件。  </w:t>
      </w:r>
    </w:p>
    <w:p>
      <w:pPr>
        <w:spacing w:line="54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 xml:space="preserve">（四）起草说明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当充分反映研究的全过程，主要内容包括：标准编制概况、标准编制过程（样品收集、研究方法、研究结果以及必要的数据、彩色图片、参考文献）、对比鲜切药材与一般品质量指标提升情况、3批次生产工艺验证与试验数据、鲜切药材企业检验报告、其他相关资料等信息。</w:t>
      </w:r>
    </w:p>
    <w:p>
      <w:pPr>
        <w:spacing w:line="540" w:lineRule="exact"/>
        <w:ind w:firstLine="640" w:firstLineChars="200"/>
        <w:rPr>
          <w:rFonts w:hint="eastAsia" w:ascii="仿宋_GB2312" w:hAnsi="仿宋_GB2312" w:eastAsia="仿宋_GB2312" w:cs="仿宋_GB2312"/>
          <w:color w:val="auto"/>
          <w:sz w:val="32"/>
          <w:szCs w:val="32"/>
        </w:rPr>
        <w:sectPr>
          <w:footerReference r:id="rId3" w:type="default"/>
          <w:pgSz w:w="11906" w:h="16838"/>
          <w:pgMar w:top="2098" w:right="1474" w:bottom="1984" w:left="1587" w:header="851" w:footer="992" w:gutter="0"/>
          <w:pgNumType w:fmt="numberInDash" w:start="2"/>
          <w:cols w:space="720" w:num="1"/>
          <w:docGrid w:type="lines" w:linePitch="312" w:charSpace="0"/>
        </w:sectPr>
      </w:pPr>
    </w:p>
    <w:p>
      <w:pPr>
        <w:spacing w:line="540" w:lineRule="exact"/>
        <w:jc w:val="left"/>
        <w:rPr>
          <w:rFonts w:hint="eastAsia" w:ascii="国标黑体" w:hAnsi="国标黑体" w:eastAsia="国标黑体" w:cs="国标黑体"/>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pPr>
      <w:r>
        <w:rPr>
          <w:rFonts w:hint="eastAsia" w:ascii="国标黑体" w:hAnsi="国标黑体" w:eastAsia="国标黑体" w:cs="国标黑体"/>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附件4</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中药材产地趁鲜切制加工企业申请表</w:t>
      </w:r>
    </w:p>
    <w:tbl>
      <w:tblPr>
        <w:tblStyle w:val="10"/>
        <w:tblpPr w:leftFromText="180" w:rightFromText="180" w:vertAnchor="text" w:horzAnchor="page" w:tblpX="1914"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296"/>
        <w:gridCol w:w="1065"/>
        <w:gridCol w:w="433"/>
        <w:gridCol w:w="963"/>
        <w:gridCol w:w="417"/>
        <w:gridCol w:w="980"/>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申请企业名称</w:t>
            </w:r>
          </w:p>
        </w:tc>
        <w:tc>
          <w:tcPr>
            <w:tcW w:w="6552"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240" w:firstLineChars="100"/>
              <w:jc w:val="both"/>
              <w:textAlignment w:val="auto"/>
              <w:rPr>
                <w:rFonts w:hint="default" w:ascii="方正小标宋简体" w:hAnsi="方正小标宋简体" w:eastAsia="方正小标宋简体" w:cs="方正小标宋简体"/>
                <w:b/>
                <w:bCs/>
                <w:color w:val="000000" w:themeColor="text1"/>
                <w:sz w:val="44"/>
                <w:szCs w:val="4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申报品种</w:t>
            </w:r>
          </w:p>
        </w:tc>
        <w:tc>
          <w:tcPr>
            <w:tcW w:w="6552" w:type="dxa"/>
            <w:gridSpan w:val="7"/>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827"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方正小标宋简体" w:hAnsi="方正小标宋简体" w:eastAsia="方正小标宋简体" w:cs="方正小标宋简体"/>
                <w:b/>
                <w:bCs/>
                <w:color w:val="000000" w:themeColor="text1"/>
                <w:sz w:val="44"/>
                <w:szCs w:val="4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申报单位基本情况</w:t>
            </w: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统一社会信用代码</w:t>
            </w:r>
          </w:p>
        </w:tc>
        <w:tc>
          <w:tcPr>
            <w:tcW w:w="525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827"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法人姓名</w:t>
            </w:r>
          </w:p>
        </w:tc>
        <w:tc>
          <w:tcPr>
            <w:tcW w:w="525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827"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法人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身份证号</w:t>
            </w:r>
          </w:p>
        </w:tc>
        <w:tc>
          <w:tcPr>
            <w:tcW w:w="525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827"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联系人</w:t>
            </w:r>
          </w:p>
        </w:tc>
        <w:tc>
          <w:tcPr>
            <w:tcW w:w="149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240" w:firstLineChars="100"/>
              <w:jc w:val="center"/>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tc>
        <w:tc>
          <w:tcPr>
            <w:tcW w:w="138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联系电话</w:t>
            </w:r>
          </w:p>
        </w:tc>
        <w:tc>
          <w:tcPr>
            <w:tcW w:w="2378"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827"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企业注册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地址</w:t>
            </w:r>
          </w:p>
        </w:tc>
        <w:tc>
          <w:tcPr>
            <w:tcW w:w="525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注册资本</w:t>
            </w:r>
          </w:p>
        </w:tc>
        <w:tc>
          <w:tcPr>
            <w:tcW w:w="10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240" w:firstLineChars="100"/>
              <w:jc w:val="center"/>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tc>
        <w:tc>
          <w:tcPr>
            <w:tcW w:w="1396"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成立时间</w:t>
            </w:r>
          </w:p>
        </w:tc>
        <w:tc>
          <w:tcPr>
            <w:tcW w:w="279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379"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t>趁鲜切制中药材现状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申报品种</w:t>
            </w:r>
          </w:p>
        </w:tc>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年加工量</w:t>
            </w:r>
          </w:p>
        </w:tc>
        <w:tc>
          <w:tcPr>
            <w:tcW w:w="10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年产值</w:t>
            </w:r>
          </w:p>
        </w:tc>
        <w:tc>
          <w:tcPr>
            <w:tcW w:w="1396"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质量体系建立情况</w:t>
            </w:r>
          </w:p>
        </w:tc>
        <w:tc>
          <w:tcPr>
            <w:tcW w:w="139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企业自有种植基地情况</w:t>
            </w:r>
          </w:p>
        </w:tc>
        <w:tc>
          <w:tcPr>
            <w:tcW w:w="139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vertAlign w:val="baseline"/>
                <w:lang w:val="en-US" w:eastAsia="zh-CN"/>
                <w14:textFill>
                  <w14:solidFill>
                    <w14:schemeClr w14:val="tx1"/>
                  </w14:solidFill>
                </w14:textFill>
              </w:rPr>
              <w:t>与合作社、农户合作情况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0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6"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2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29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0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6"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7"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c>
          <w:tcPr>
            <w:tcW w:w="139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themeColor="text1"/>
                <w:sz w:val="44"/>
                <w:szCs w:val="4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8379"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申报企业意见：</w:t>
            </w:r>
          </w:p>
          <w:p>
            <w:pPr>
              <w:pStyle w:val="2"/>
              <w:ind w:firstLine="6240" w:firstLineChars="2600"/>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（盖章）                                                   </w:t>
            </w:r>
          </w:p>
          <w:p>
            <w:pPr>
              <w:pStyle w:val="2"/>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                                                   </w:t>
            </w:r>
          </w:p>
          <w:p>
            <w:pPr>
              <w:pStyle w:val="2"/>
              <w:ind w:firstLine="6240" w:firstLineChars="2600"/>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8379" w:type="dxa"/>
            <w:gridSpan w:val="8"/>
          </w:tcPr>
          <w:p>
            <w:pPr>
              <w:pStyle w:val="2"/>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中药材趁鲜切制加工验收小组意见：</w:t>
            </w:r>
          </w:p>
          <w:p>
            <w:pPr>
              <w:pStyle w:val="2"/>
              <w:ind w:firstLine="6000" w:firstLineChars="2500"/>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p>
            <w:pPr>
              <w:pStyle w:val="2"/>
              <w:ind w:firstLine="6000" w:firstLineChars="2500"/>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（盖章）</w:t>
            </w:r>
          </w:p>
          <w:p>
            <w:pPr>
              <w:pStyle w:val="2"/>
              <w:ind w:firstLine="6000" w:firstLineChars="2500"/>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p>
          <w:p>
            <w:pPr>
              <w:pStyle w:val="2"/>
              <w:ind w:firstLine="6240" w:firstLineChars="2600"/>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年  月  日</w:t>
            </w:r>
          </w:p>
        </w:tc>
      </w:tr>
    </w:tbl>
    <w:p/>
    <w:p>
      <w:pPr>
        <w:spacing w:line="540" w:lineRule="exact"/>
        <w:ind w:firstLine="640" w:firstLineChars="200"/>
        <w:rPr>
          <w:rFonts w:hint="eastAsia" w:ascii="仿宋_GB2312" w:hAnsi="仿宋_GB2312" w:eastAsia="仿宋_GB2312" w:cs="仿宋_GB2312"/>
          <w:color w:val="auto"/>
          <w:sz w:val="32"/>
          <w:szCs w:val="32"/>
        </w:rPr>
      </w:pPr>
    </w:p>
    <w:p>
      <w:pPr>
        <w:pStyle w:val="2"/>
        <w:rPr>
          <w:rFonts w:hint="eastAsia"/>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 w:name="文泉驿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6C87"/>
    <w:multiLevelType w:val="singleLevel"/>
    <w:tmpl w:val="F7FF6C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4780"/>
    <w:rsid w:val="01A81481"/>
    <w:rsid w:val="01D15FA5"/>
    <w:rsid w:val="01E52B01"/>
    <w:rsid w:val="02AD7AC3"/>
    <w:rsid w:val="03D820B8"/>
    <w:rsid w:val="04A66578"/>
    <w:rsid w:val="054B7494"/>
    <w:rsid w:val="06B01054"/>
    <w:rsid w:val="06D849E3"/>
    <w:rsid w:val="06E11AE9"/>
    <w:rsid w:val="07C74150"/>
    <w:rsid w:val="0A5E78F5"/>
    <w:rsid w:val="0B6114FE"/>
    <w:rsid w:val="0CA737D5"/>
    <w:rsid w:val="0E23143D"/>
    <w:rsid w:val="0EDB7766"/>
    <w:rsid w:val="0F4F6132"/>
    <w:rsid w:val="10E230A4"/>
    <w:rsid w:val="119C5299"/>
    <w:rsid w:val="13F866C4"/>
    <w:rsid w:val="143008AD"/>
    <w:rsid w:val="145A5736"/>
    <w:rsid w:val="147F40D2"/>
    <w:rsid w:val="14BE654B"/>
    <w:rsid w:val="158C5CED"/>
    <w:rsid w:val="163664CE"/>
    <w:rsid w:val="16E2474C"/>
    <w:rsid w:val="18251A74"/>
    <w:rsid w:val="18804AAB"/>
    <w:rsid w:val="19B204D5"/>
    <w:rsid w:val="1A554E89"/>
    <w:rsid w:val="1A98475D"/>
    <w:rsid w:val="1BAF7FB0"/>
    <w:rsid w:val="1DAA32AF"/>
    <w:rsid w:val="1F935E01"/>
    <w:rsid w:val="1FFE04D2"/>
    <w:rsid w:val="21D21A57"/>
    <w:rsid w:val="23B5012E"/>
    <w:rsid w:val="246A716A"/>
    <w:rsid w:val="24E0742D"/>
    <w:rsid w:val="24EC414F"/>
    <w:rsid w:val="26F62BF1"/>
    <w:rsid w:val="27475541"/>
    <w:rsid w:val="27914A0E"/>
    <w:rsid w:val="28F214DC"/>
    <w:rsid w:val="2A0C35E1"/>
    <w:rsid w:val="2A3D37BA"/>
    <w:rsid w:val="2B701C09"/>
    <w:rsid w:val="2D6B5B42"/>
    <w:rsid w:val="2DA71974"/>
    <w:rsid w:val="2DC31A07"/>
    <w:rsid w:val="2F77139B"/>
    <w:rsid w:val="30CB2D3F"/>
    <w:rsid w:val="31BE28A4"/>
    <w:rsid w:val="329D070B"/>
    <w:rsid w:val="33F151B2"/>
    <w:rsid w:val="33F47FE2"/>
    <w:rsid w:val="34B67746"/>
    <w:rsid w:val="35866FEE"/>
    <w:rsid w:val="360821B1"/>
    <w:rsid w:val="36501819"/>
    <w:rsid w:val="37EDCDD9"/>
    <w:rsid w:val="39FD499C"/>
    <w:rsid w:val="3A1E58D1"/>
    <w:rsid w:val="3A8328DC"/>
    <w:rsid w:val="3B27316E"/>
    <w:rsid w:val="3C470824"/>
    <w:rsid w:val="3DEF35EC"/>
    <w:rsid w:val="3DF94913"/>
    <w:rsid w:val="3E3208A1"/>
    <w:rsid w:val="3EB468AE"/>
    <w:rsid w:val="3F0E4E1B"/>
    <w:rsid w:val="3F253F62"/>
    <w:rsid w:val="410B117F"/>
    <w:rsid w:val="419D4283"/>
    <w:rsid w:val="42AE426E"/>
    <w:rsid w:val="435C7489"/>
    <w:rsid w:val="44885320"/>
    <w:rsid w:val="45122D78"/>
    <w:rsid w:val="45C1EB4D"/>
    <w:rsid w:val="47376F28"/>
    <w:rsid w:val="49284D7B"/>
    <w:rsid w:val="4A3A6AD6"/>
    <w:rsid w:val="4B1F3BDA"/>
    <w:rsid w:val="4B6AD2B6"/>
    <w:rsid w:val="4C003D8D"/>
    <w:rsid w:val="4C341C88"/>
    <w:rsid w:val="4D791D43"/>
    <w:rsid w:val="4D9D48A8"/>
    <w:rsid w:val="4E200716"/>
    <w:rsid w:val="4EC310A1"/>
    <w:rsid w:val="4ED66EE8"/>
    <w:rsid w:val="4F7F6A42"/>
    <w:rsid w:val="4F9F566B"/>
    <w:rsid w:val="4FF73D5E"/>
    <w:rsid w:val="4FFDC516"/>
    <w:rsid w:val="523B3343"/>
    <w:rsid w:val="52F201A7"/>
    <w:rsid w:val="53603363"/>
    <w:rsid w:val="538E6122"/>
    <w:rsid w:val="54E066DB"/>
    <w:rsid w:val="56865CB3"/>
    <w:rsid w:val="56CA2798"/>
    <w:rsid w:val="57EFD40D"/>
    <w:rsid w:val="5913601D"/>
    <w:rsid w:val="591E0896"/>
    <w:rsid w:val="59844A8F"/>
    <w:rsid w:val="5BE014E5"/>
    <w:rsid w:val="5C17501A"/>
    <w:rsid w:val="5CCE1B04"/>
    <w:rsid w:val="5E42739F"/>
    <w:rsid w:val="5E67C4ED"/>
    <w:rsid w:val="60F241B0"/>
    <w:rsid w:val="61682683"/>
    <w:rsid w:val="61B2122D"/>
    <w:rsid w:val="6208709F"/>
    <w:rsid w:val="622D6262"/>
    <w:rsid w:val="64405216"/>
    <w:rsid w:val="64C43464"/>
    <w:rsid w:val="64E53217"/>
    <w:rsid w:val="65736F26"/>
    <w:rsid w:val="65EA5EDE"/>
    <w:rsid w:val="661241ED"/>
    <w:rsid w:val="67546FAF"/>
    <w:rsid w:val="677C462B"/>
    <w:rsid w:val="680B5C16"/>
    <w:rsid w:val="685F3791"/>
    <w:rsid w:val="6A222CC8"/>
    <w:rsid w:val="6AFD00C2"/>
    <w:rsid w:val="6B24736F"/>
    <w:rsid w:val="6CA10413"/>
    <w:rsid w:val="6CFC7A5F"/>
    <w:rsid w:val="6E114679"/>
    <w:rsid w:val="6E1F40EF"/>
    <w:rsid w:val="6EBE0BBA"/>
    <w:rsid w:val="6EBF662C"/>
    <w:rsid w:val="6EC57260"/>
    <w:rsid w:val="6EFF1143"/>
    <w:rsid w:val="706E310B"/>
    <w:rsid w:val="71D66367"/>
    <w:rsid w:val="721750DD"/>
    <w:rsid w:val="743261FE"/>
    <w:rsid w:val="74DD0860"/>
    <w:rsid w:val="76FD7558"/>
    <w:rsid w:val="77BA995F"/>
    <w:rsid w:val="77CC3F37"/>
    <w:rsid w:val="781E653B"/>
    <w:rsid w:val="78267E28"/>
    <w:rsid w:val="786170B2"/>
    <w:rsid w:val="78874D6A"/>
    <w:rsid w:val="79F521A7"/>
    <w:rsid w:val="7A4F5127"/>
    <w:rsid w:val="7B3F8EEF"/>
    <w:rsid w:val="7B5F3352"/>
    <w:rsid w:val="7B846B8D"/>
    <w:rsid w:val="7BFF2BAE"/>
    <w:rsid w:val="7BFF86B4"/>
    <w:rsid w:val="7C142DB9"/>
    <w:rsid w:val="7C395444"/>
    <w:rsid w:val="7D814424"/>
    <w:rsid w:val="7E9C0E44"/>
    <w:rsid w:val="7EE7D488"/>
    <w:rsid w:val="7EEB5047"/>
    <w:rsid w:val="7F4339B5"/>
    <w:rsid w:val="7F4A6AF1"/>
    <w:rsid w:val="7F57619E"/>
    <w:rsid w:val="7FDE53A1"/>
    <w:rsid w:val="AEADE9F2"/>
    <w:rsid w:val="B4B36991"/>
    <w:rsid w:val="BA77A67F"/>
    <w:rsid w:val="BB9FED93"/>
    <w:rsid w:val="BF7FA20A"/>
    <w:rsid w:val="BFDF73FE"/>
    <w:rsid w:val="D57F1367"/>
    <w:rsid w:val="DFE6D4FF"/>
    <w:rsid w:val="DFEF9994"/>
    <w:rsid w:val="EC7DC7F1"/>
    <w:rsid w:val="EDEFE13E"/>
    <w:rsid w:val="F5F5DCDF"/>
    <w:rsid w:val="FACF2649"/>
    <w:rsid w:val="FB6B15D8"/>
    <w:rsid w:val="FCEFCAFF"/>
    <w:rsid w:val="FD68B44D"/>
    <w:rsid w:val="FD7F3602"/>
    <w:rsid w:val="FD8F8AF9"/>
    <w:rsid w:val="FE539C96"/>
    <w:rsid w:val="FEEC6232"/>
    <w:rsid w:val="FEFB17F9"/>
    <w:rsid w:val="FFBB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paragraph" w:styleId="4">
    <w:name w:val="Normal Indent"/>
    <w:basedOn w:val="1"/>
    <w:qFormat/>
    <w:uiPriority w:val="0"/>
    <w:pPr>
      <w:ind w:firstLine="420" w:firstLineChars="200"/>
    </w:pPr>
    <w:rPr>
      <w:rFonts w:ascii="Calibri" w:hAnsi="Calibri" w:eastAsia="宋体" w:cs="Times New Roman"/>
      <w:sz w:val="21"/>
      <w:szCs w:val="24"/>
    </w:rPr>
  </w:style>
  <w:style w:type="paragraph" w:styleId="5">
    <w:name w:val="Body Text"/>
    <w:basedOn w:val="1"/>
    <w:qFormat/>
    <w:uiPriority w:val="0"/>
    <w:pPr>
      <w:autoSpaceDE w:val="0"/>
      <w:autoSpaceDN w:val="0"/>
      <w:spacing w:before="0" w:after="0" w:line="240" w:lineRule="auto"/>
      <w:ind w:left="0" w:right="0"/>
      <w:jc w:val="left"/>
    </w:pPr>
    <w:rPr>
      <w:rFonts w:ascii="宋体" w:hAnsi="宋体" w:eastAsia="宋体" w:cs="宋体"/>
      <w:kern w:val="0"/>
      <w:sz w:val="24"/>
      <w:szCs w:val="24"/>
      <w:lang w:val="zh-CN" w:eastAsia="zh-CN" w:bidi="zh-C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17178</Words>
  <Characters>17478</Characters>
  <Lines>0</Lines>
  <Paragraphs>0</Paragraphs>
  <TotalTime>1</TotalTime>
  <ScaleCrop>false</ScaleCrop>
  <LinksUpToDate>false</LinksUpToDate>
  <CharactersWithSpaces>18145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2025-12-28T16:42:00Z</dcterms:created>
  <dc:creator>YSD</dc:creator>
  <cp:lastModifiedBy>user</cp:lastModifiedBy>
  <cp:lastPrinted>2026-04-17T10:41:34Z</cp:lastPrinted>
  <dcterms:modified xsi:type="dcterms:W3CDTF">2026-04-17T11:26:44Z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eyJoZGlkIjoiNzRkNzI2YTAwYmQ0Y2RiZGExNDljNzI3NzVmMmFjNzYiLCJ1c2VySWQiOiIzMTU3MjQ1NTMifQ==</vt:lpwstr>
  </property>
  <property fmtid="{D5CDD505-2E9C-101B-9397-08002B2CF9AE}" pid="4" name="ICV">
    <vt:lpwstr>4CCE65D6BAC64E92B57E33A048F16A47_13</vt:lpwstr>
  </property>
</Properties>
</file>