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 w:hAnsi="仿宋" w:eastAsia="仿宋" w:cs="仿宋"/>
          <w:sz w:val="32"/>
          <w:szCs w:val="32"/>
          <w:lang w:val="en-US" w:eastAsia="zh-CN"/>
        </w:rPr>
      </w:pPr>
      <w:r>
        <w:rPr>
          <w:rFonts w:hint="eastAsia" w:ascii="方正小标宋简体" w:hAnsi="方正小标宋简体" w:eastAsia="方正小标宋简体" w:cs="方正小标宋简体"/>
          <w:sz w:val="44"/>
          <w:szCs w:val="52"/>
        </w:rPr>
        <w:t>包头市专利产业化</w:t>
      </w:r>
      <w:r>
        <w:rPr>
          <w:rFonts w:hint="eastAsia" w:ascii="方正小标宋简体" w:hAnsi="方正小标宋简体" w:eastAsia="方正小标宋简体" w:cs="方正小标宋简体"/>
          <w:sz w:val="44"/>
          <w:szCs w:val="52"/>
          <w:lang w:val="en-US" w:eastAsia="zh-CN"/>
        </w:rPr>
        <w:t>优秀</w:t>
      </w:r>
      <w:r>
        <w:rPr>
          <w:rFonts w:hint="eastAsia" w:ascii="方正小标宋简体" w:hAnsi="方正小标宋简体" w:eastAsia="方正小标宋简体" w:cs="方正小标宋简体"/>
          <w:sz w:val="44"/>
          <w:szCs w:val="52"/>
        </w:rPr>
        <w:t>案例</w:t>
      </w:r>
    </w:p>
    <w:tbl>
      <w:tblPr>
        <w:tblStyle w:val="5"/>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892"/>
        <w:gridCol w:w="285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jc w:val="center"/>
        </w:trPr>
        <w:tc>
          <w:tcPr>
            <w:tcW w:w="445" w:type="pct"/>
            <w:noWrap w:val="0"/>
            <w:vAlign w:val="center"/>
          </w:tcPr>
          <w:p>
            <w:pPr>
              <w:spacing w:beforeLines="0" w:afterLines="0"/>
              <w:jc w:val="center"/>
              <w:rPr>
                <w:rFonts w:hint="eastAsia" w:ascii="黑体" w:hAnsi="黑体" w:eastAsia="黑体" w:cs="黑体"/>
                <w:color w:val="000000"/>
                <w:kern w:val="2"/>
                <w:sz w:val="30"/>
                <w:szCs w:val="30"/>
                <w:lang w:val="en-US" w:eastAsia="zh-Hans" w:bidi="ar-SA"/>
              </w:rPr>
            </w:pPr>
            <w:r>
              <w:rPr>
                <w:rFonts w:hint="eastAsia" w:ascii="黑体" w:hAnsi="黑体" w:eastAsia="黑体" w:cs="黑体"/>
                <w:color w:val="000000"/>
                <w:sz w:val="30"/>
                <w:szCs w:val="30"/>
              </w:rPr>
              <w:t>序号</w:t>
            </w:r>
          </w:p>
        </w:tc>
        <w:tc>
          <w:tcPr>
            <w:tcW w:w="1559" w:type="pct"/>
            <w:noWrap w:val="0"/>
            <w:vAlign w:val="center"/>
          </w:tcPr>
          <w:p>
            <w:pPr>
              <w:spacing w:beforeLines="0" w:afterLines="0"/>
              <w:jc w:val="center"/>
              <w:rPr>
                <w:rFonts w:hint="eastAsia" w:ascii="黑体" w:hAnsi="黑体" w:eastAsia="黑体" w:cs="黑体"/>
                <w:color w:val="000000"/>
                <w:kern w:val="2"/>
                <w:sz w:val="30"/>
                <w:szCs w:val="30"/>
                <w:lang w:val="en-US" w:eastAsia="zh-Hans" w:bidi="ar-SA"/>
              </w:rPr>
            </w:pPr>
            <w:r>
              <w:rPr>
                <w:rFonts w:hint="eastAsia" w:ascii="黑体" w:hAnsi="黑体" w:eastAsia="黑体" w:cs="黑体"/>
                <w:color w:val="000000"/>
                <w:sz w:val="30"/>
                <w:szCs w:val="30"/>
              </w:rPr>
              <w:t>案例名称</w:t>
            </w:r>
          </w:p>
        </w:tc>
        <w:tc>
          <w:tcPr>
            <w:tcW w:w="1537" w:type="pct"/>
            <w:noWrap w:val="0"/>
            <w:vAlign w:val="center"/>
          </w:tcPr>
          <w:p>
            <w:pPr>
              <w:spacing w:beforeLines="0" w:afterLines="0"/>
              <w:jc w:val="center"/>
              <w:rPr>
                <w:rFonts w:hint="eastAsia" w:ascii="黑体" w:hAnsi="黑体" w:eastAsia="黑体" w:cs="黑体"/>
                <w:color w:val="000000"/>
                <w:kern w:val="2"/>
                <w:sz w:val="30"/>
                <w:szCs w:val="30"/>
                <w:lang w:val="en-US" w:eastAsia="zh-Hans" w:bidi="ar-SA"/>
              </w:rPr>
            </w:pPr>
            <w:r>
              <w:rPr>
                <w:rFonts w:hint="eastAsia" w:ascii="黑体" w:hAnsi="黑体" w:eastAsia="黑体" w:cs="黑体"/>
                <w:color w:val="000000"/>
                <w:sz w:val="30"/>
                <w:szCs w:val="30"/>
              </w:rPr>
              <w:t>单位名称</w:t>
            </w:r>
          </w:p>
        </w:tc>
        <w:tc>
          <w:tcPr>
            <w:tcW w:w="1458" w:type="pct"/>
            <w:noWrap w:val="0"/>
            <w:vAlign w:val="center"/>
          </w:tcPr>
          <w:p>
            <w:pPr>
              <w:spacing w:beforeLines="0" w:afterLines="0"/>
              <w:jc w:val="center"/>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稀土磁应用精密磁环器件的产业化</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包头市英思特稀磁新材料股份有限公司</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int="default" w:hAnsi="宋体"/>
                <w:sz w:val="30"/>
                <w:szCs w:val="30"/>
                <w:highlight w:val="none"/>
                <w:lang w:val="en-US" w:eastAsia="zh-CN" w:bidi="ar"/>
              </w:rPr>
            </w:pPr>
            <w:r>
              <w:rPr>
                <w:rStyle w:val="7"/>
                <w:rFonts w:hint="eastAsia" w:hAnsi="宋体"/>
                <w:sz w:val="30"/>
                <w:szCs w:val="30"/>
                <w:highlight w:val="none"/>
                <w:lang w:val="en-US" w:eastAsia="zh-CN" w:bidi="ar"/>
              </w:rPr>
              <w:t>内蒙古专利奖银奖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2</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 w:eastAsia="zh-CN" w:bidi="ar-SA"/>
              </w:rPr>
            </w:pPr>
            <w:r>
              <w:rPr>
                <w:rStyle w:val="7"/>
                <w:rFonts w:hAnsi="宋体"/>
                <w:sz w:val="30"/>
                <w:szCs w:val="30"/>
                <w:highlight w:val="none"/>
                <w:lang w:val="en-US" w:eastAsia="zh-CN" w:bidi="ar"/>
              </w:rPr>
              <w:t>稀土氧化锆陶瓷靶材产业化应用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内蒙古科技大学</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Ansi="宋体"/>
                <w:sz w:val="30"/>
                <w:szCs w:val="30"/>
                <w:highlight w:val="none"/>
                <w:lang w:val="en-US" w:eastAsia="zh-CN" w:bidi="ar"/>
              </w:rPr>
            </w:pPr>
            <w:r>
              <w:rPr>
                <w:rStyle w:val="7"/>
                <w:rFonts w:hint="eastAsia" w:hAnsi="宋体"/>
                <w:sz w:val="30"/>
                <w:szCs w:val="30"/>
                <w:highlight w:val="none"/>
                <w:lang w:val="en-US" w:eastAsia="zh-CN" w:bidi="ar"/>
              </w:rPr>
              <w:t>内蒙古专利奖银奖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3</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Style w:val="7"/>
                <w:rFonts w:hint="eastAsia" w:hAnsi="宋体"/>
                <w:sz w:val="30"/>
                <w:szCs w:val="30"/>
                <w:highlight w:val="none"/>
                <w:lang w:val="en-US" w:eastAsia="zh-CN" w:bidi="ar"/>
              </w:rPr>
              <w:t>稀土PVC材料热稳定剂的产业化应用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包头稀土研究院</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int="default" w:hAnsi="宋体"/>
                <w:sz w:val="30"/>
                <w:szCs w:val="30"/>
                <w:highlight w:val="none"/>
                <w:lang w:val="en-US" w:eastAsia="zh-CN" w:bidi="ar"/>
              </w:rPr>
            </w:pPr>
            <w:r>
              <w:rPr>
                <w:rStyle w:val="7"/>
                <w:rFonts w:hint="eastAsia" w:hAnsi="宋体"/>
                <w:sz w:val="30"/>
                <w:szCs w:val="30"/>
                <w:highlight w:val="none"/>
                <w:lang w:val="en-US" w:eastAsia="zh-CN" w:bidi="ar"/>
              </w:rPr>
              <w:t>内蒙古专利奖金奖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4</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int="eastAsia" w:hAnsi="宋体"/>
                <w:sz w:val="30"/>
                <w:szCs w:val="30"/>
                <w:highlight w:val="none"/>
                <w:lang w:val="en-US" w:eastAsia="zh-CN" w:bidi="ar"/>
              </w:rPr>
              <w:t>无车架模块化集成结构防雷车专利的产业化应用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内蒙古第一机械集团有限公司</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Ansi="宋体"/>
                <w:sz w:val="30"/>
                <w:szCs w:val="30"/>
                <w:highlight w:val="none"/>
                <w:lang w:val="en-US" w:eastAsia="zh-CN" w:bidi="ar"/>
              </w:rPr>
            </w:pPr>
            <w:r>
              <w:rPr>
                <w:rStyle w:val="7"/>
                <w:rFonts w:hint="eastAsia" w:hAnsi="宋体"/>
                <w:sz w:val="30"/>
                <w:szCs w:val="30"/>
                <w:highlight w:val="none"/>
                <w:lang w:val="en-US" w:eastAsia="zh-CN" w:bidi="ar"/>
              </w:rPr>
              <w:t>内蒙古专利奖银奖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5</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Style w:val="8"/>
                <w:rFonts w:hint="eastAsia" w:hAnsi="宋体"/>
                <w:sz w:val="30"/>
                <w:szCs w:val="30"/>
                <w:highlight w:val="none"/>
                <w:lang w:val="en-US" w:eastAsia="zh-CN" w:bidi="ar"/>
              </w:rPr>
              <w:t>铁路用高强耐磨贝-马复相组织钢轨的控轧控冷工艺的产业化应用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包头钢铁（集团）有限责任公司</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Ansi="宋体"/>
                <w:sz w:val="30"/>
                <w:szCs w:val="30"/>
                <w:highlight w:val="none"/>
                <w:lang w:val="en-US" w:eastAsia="zh-CN" w:bidi="ar"/>
              </w:rPr>
            </w:pPr>
            <w:r>
              <w:rPr>
                <w:rStyle w:val="7"/>
                <w:rFonts w:hint="eastAsia" w:hAnsi="宋体"/>
                <w:sz w:val="30"/>
                <w:szCs w:val="30"/>
                <w:highlight w:val="none"/>
                <w:lang w:val="en-US" w:eastAsia="zh-CN" w:bidi="ar"/>
              </w:rPr>
              <w:t>内蒙古专利奖优秀奖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6</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Style w:val="7"/>
                <w:rFonts w:hint="eastAsia" w:hAnsi="宋体"/>
                <w:sz w:val="30"/>
                <w:szCs w:val="30"/>
                <w:highlight w:val="none"/>
                <w:lang w:val="en-US" w:eastAsia="zh-CN" w:bidi="ar"/>
              </w:rPr>
              <w:t>可溶性胶原蛋白的产业化应用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包头东宝生物技术股份有限公司</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Ansi="宋体"/>
                <w:sz w:val="30"/>
                <w:szCs w:val="30"/>
                <w:highlight w:val="none"/>
                <w:lang w:val="en-US" w:eastAsia="zh-CN" w:bidi="ar"/>
              </w:rPr>
            </w:pPr>
            <w:r>
              <w:rPr>
                <w:rStyle w:val="7"/>
                <w:rFonts w:hint="eastAsia" w:hAnsi="宋体"/>
                <w:sz w:val="30"/>
                <w:szCs w:val="30"/>
                <w:highlight w:val="none"/>
                <w:lang w:val="en-US" w:eastAsia="zh-CN" w:bidi="ar"/>
              </w:rPr>
              <w:t>内蒙古专利奖优秀奖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7</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Fonts w:hint="default" w:ascii="仿宋_GB2312" w:hAnsi="宋体" w:eastAsia="仿宋_GB2312" w:cs="仿宋_GB2312"/>
                <w:i w:val="0"/>
                <w:iCs w:val="0"/>
                <w:color w:val="000000"/>
                <w:kern w:val="0"/>
                <w:sz w:val="30"/>
                <w:szCs w:val="30"/>
                <w:highlight w:val="none"/>
                <w:u w:val="none"/>
                <w:lang w:val="en-US" w:eastAsia="zh-CN" w:bidi="ar"/>
              </w:rPr>
              <w:t>专有技术定向钻穿越河道施工中泥浆的使用方法推广及产业化应用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Fonts w:hint="default" w:ascii="仿宋_GB2312" w:hAnsi="宋体" w:eastAsia="仿宋_GB2312" w:cs="仿宋_GB2312"/>
                <w:i w:val="0"/>
                <w:iCs w:val="0"/>
                <w:color w:val="000000"/>
                <w:kern w:val="0"/>
                <w:sz w:val="30"/>
                <w:szCs w:val="30"/>
                <w:highlight w:val="none"/>
                <w:u w:val="none"/>
                <w:lang w:val="en-US" w:eastAsia="zh-CN" w:bidi="ar"/>
              </w:rPr>
              <w:t>中国二冶集团有限公司</w:t>
            </w:r>
          </w:p>
        </w:tc>
        <w:tc>
          <w:tcPr>
            <w:tcW w:w="1458" w:type="pct"/>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0"/>
                <w:szCs w:val="30"/>
                <w:highlight w:val="none"/>
                <w:u w:val="none"/>
                <w:lang w:val="en-US" w:eastAsia="zh-CN" w:bidi="ar"/>
              </w:rPr>
            </w:pPr>
            <w:r>
              <w:rPr>
                <w:rStyle w:val="7"/>
                <w:rFonts w:hint="eastAsia" w:hAnsi="宋体"/>
                <w:sz w:val="30"/>
                <w:szCs w:val="30"/>
                <w:highlight w:val="none"/>
                <w:lang w:val="en-US" w:eastAsia="zh-CN" w:bidi="ar"/>
              </w:rPr>
              <w:t>自治区优秀案例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8</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Style w:val="7"/>
                <w:rFonts w:hAnsi="宋体"/>
                <w:sz w:val="30"/>
                <w:szCs w:val="30"/>
                <w:highlight w:val="none"/>
                <w:lang w:val="en-US" w:eastAsia="zh-CN" w:bidi="ar"/>
              </w:rPr>
              <w:t>一种完全交流控制的电动轮矿用自卸车</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7"/>
                <w:rFonts w:hAnsi="宋体"/>
                <w:sz w:val="30"/>
                <w:szCs w:val="30"/>
                <w:highlight w:val="none"/>
                <w:lang w:val="en-US" w:eastAsia="zh-CN" w:bidi="ar"/>
              </w:rPr>
              <w:t>内蒙古北方重型汽车股份有限公司</w:t>
            </w:r>
          </w:p>
        </w:tc>
        <w:tc>
          <w:tcPr>
            <w:tcW w:w="1458" w:type="pct"/>
            <w:noWrap w:val="0"/>
            <w:vAlign w:val="center"/>
          </w:tcPr>
          <w:p>
            <w:pPr>
              <w:keepNext w:val="0"/>
              <w:keepLines w:val="0"/>
              <w:widowControl/>
              <w:suppressLineNumbers w:val="0"/>
              <w:jc w:val="center"/>
              <w:textAlignment w:val="center"/>
              <w:rPr>
                <w:rStyle w:val="7"/>
                <w:rFonts w:hint="eastAsia"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p>
            <w:pPr>
              <w:keepNext w:val="0"/>
              <w:keepLines w:val="0"/>
              <w:widowControl/>
              <w:suppressLineNumbers w:val="0"/>
              <w:jc w:val="center"/>
              <w:textAlignment w:val="center"/>
              <w:rPr>
                <w:rStyle w:val="7"/>
                <w:rFonts w:hAnsi="宋体"/>
                <w:sz w:val="30"/>
                <w:szCs w:val="30"/>
                <w:highlight w:val="none"/>
                <w:lang w:val="en-US" w:eastAsia="zh-CN" w:bidi="ar"/>
              </w:rPr>
            </w:pPr>
            <w:r>
              <w:rPr>
                <w:rStyle w:val="7"/>
                <w:rFonts w:hint="eastAsia" w:hAnsi="宋体"/>
                <w:sz w:val="30"/>
                <w:szCs w:val="30"/>
                <w:highlight w:val="none"/>
                <w:lang w:val="en-US" w:eastAsia="zh-CN" w:bidi="ar"/>
              </w:rPr>
              <w:t>内蒙古专利奖银奖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9</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CN" w:bidi="ar-SA"/>
              </w:rPr>
            </w:pPr>
            <w:r>
              <w:rPr>
                <w:rStyle w:val="8"/>
                <w:rFonts w:hint="eastAsia" w:hAnsi="宋体"/>
                <w:sz w:val="30"/>
                <w:szCs w:val="30"/>
                <w:highlight w:val="none"/>
                <w:lang w:val="en-US" w:eastAsia="zh-CN" w:bidi="ar"/>
              </w:rPr>
              <w:t>太阳能集热器+跨季节地下储冷、储热系统的产业化应用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highlight w:val="none"/>
                <w:lang w:val="en-US" w:eastAsia="zh-Hans" w:bidi="ar-SA"/>
              </w:rPr>
            </w:pPr>
            <w:r>
              <w:rPr>
                <w:rStyle w:val="8"/>
                <w:rFonts w:hAnsi="宋体"/>
                <w:sz w:val="30"/>
                <w:szCs w:val="30"/>
                <w:highlight w:val="none"/>
                <w:lang w:val="en-US" w:eastAsia="zh-CN" w:bidi="ar"/>
              </w:rPr>
              <w:t>润泰新能源集团有限公司</w:t>
            </w:r>
          </w:p>
        </w:tc>
        <w:tc>
          <w:tcPr>
            <w:tcW w:w="1458" w:type="pct"/>
            <w:noWrap w:val="0"/>
            <w:vAlign w:val="center"/>
          </w:tcPr>
          <w:p>
            <w:pPr>
              <w:keepNext w:val="0"/>
              <w:keepLines w:val="0"/>
              <w:widowControl/>
              <w:suppressLineNumbers w:val="0"/>
              <w:jc w:val="center"/>
              <w:textAlignment w:val="center"/>
              <w:rPr>
                <w:rStyle w:val="8"/>
                <w:rFonts w:hAnsi="宋体"/>
                <w:sz w:val="30"/>
                <w:szCs w:val="30"/>
                <w:highlight w:val="none"/>
                <w:lang w:val="en-US" w:eastAsia="zh-CN" w:bidi="ar"/>
              </w:rPr>
            </w:pPr>
            <w:r>
              <w:rPr>
                <w:rStyle w:val="7"/>
                <w:rFonts w:hint="eastAsia" w:hAnsi="宋体"/>
                <w:sz w:val="30"/>
                <w:szCs w:val="30"/>
                <w:highlight w:val="none"/>
                <w:lang w:val="en-US" w:eastAsia="zh-CN" w:bidi="ar"/>
              </w:rPr>
              <w:t>自治区优秀案例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10</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7"/>
                <w:rFonts w:hint="eastAsia" w:hAnsi="宋体"/>
                <w:sz w:val="30"/>
                <w:szCs w:val="30"/>
                <w:lang w:val="en-US" w:eastAsia="zh-CN" w:bidi="ar"/>
              </w:rPr>
              <w:t>轨道车辆转向架的产业化应用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包头北方创业有限责任公司</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r>
              <w:rPr>
                <w:rStyle w:val="7"/>
                <w:rFonts w:hint="eastAsia" w:hAnsi="宋体"/>
                <w:sz w:val="30"/>
                <w:szCs w:val="30"/>
                <w:highlight w:val="none"/>
                <w:lang w:val="en-US" w:eastAsia="zh-CN" w:bidi="ar"/>
              </w:rPr>
              <w:t>内蒙古专利奖优秀奖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11</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Fonts w:hint="default" w:ascii="仿宋_GB2312" w:hAnsi="宋体" w:eastAsia="仿宋_GB2312" w:cs="仿宋_GB2312"/>
                <w:i w:val="0"/>
                <w:iCs w:val="0"/>
                <w:color w:val="000000"/>
                <w:kern w:val="0"/>
                <w:sz w:val="30"/>
                <w:szCs w:val="30"/>
                <w:u w:val="none"/>
                <w:lang w:val="en-US" w:eastAsia="zh-CN" w:bidi="ar"/>
              </w:rPr>
              <w:t>一种钕铁硼磁体及一种三维晶界扩散制备钕铁硼磁体的产业化应用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8"/>
                <w:rFonts w:hAnsi="宋体"/>
                <w:sz w:val="30"/>
                <w:szCs w:val="30"/>
                <w:lang w:val="en-US" w:eastAsia="zh-CN" w:bidi="ar"/>
              </w:rPr>
              <w:t>金力永磁（包头）科技有限公司</w:t>
            </w:r>
          </w:p>
        </w:tc>
        <w:tc>
          <w:tcPr>
            <w:tcW w:w="1458" w:type="pct"/>
            <w:noWrap w:val="0"/>
            <w:vAlign w:val="center"/>
          </w:tcPr>
          <w:p>
            <w:pPr>
              <w:keepNext w:val="0"/>
              <w:keepLines w:val="0"/>
              <w:widowControl/>
              <w:suppressLineNumbers w:val="0"/>
              <w:jc w:val="center"/>
              <w:textAlignment w:val="center"/>
              <w:rPr>
                <w:rStyle w:val="8"/>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12</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7"/>
                <w:rFonts w:hint="eastAsia" w:hAnsi="宋体"/>
                <w:sz w:val="30"/>
                <w:szCs w:val="30"/>
                <w:lang w:val="en-US" w:eastAsia="zh-CN" w:bidi="ar"/>
              </w:rPr>
              <w:t>用于LED灯的稀土减蓝光修饰粉的产业化应用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包头稀土研究院</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13</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int="eastAsia" w:hAnsi="宋体"/>
                <w:sz w:val="30"/>
                <w:szCs w:val="30"/>
                <w:lang w:val="en-US" w:eastAsia="zh-CN" w:bidi="ar"/>
              </w:rPr>
              <w:t>蒙古包刚架结构的产业化应用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内蒙古科技大学</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r>
              <w:rPr>
                <w:rStyle w:val="7"/>
                <w:rFonts w:hint="eastAsia" w:hAnsi="宋体"/>
                <w:sz w:val="30"/>
                <w:szCs w:val="30"/>
                <w:highlight w:val="none"/>
                <w:lang w:val="en-US" w:eastAsia="zh-CN" w:bidi="ar"/>
              </w:rPr>
              <w:t>内蒙古专利奖优秀奖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14</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int="eastAsia" w:hAnsi="宋体"/>
                <w:sz w:val="30"/>
                <w:szCs w:val="30"/>
                <w:lang w:val="en-US" w:eastAsia="zh-CN" w:bidi="ar"/>
              </w:rPr>
              <w:t>一种含铁有用岩干选回收系统的产业化应用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包钢集团矿山研究院（有限责任公司）</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15</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8"/>
                <w:rFonts w:hint="eastAsia" w:hAnsi="宋体"/>
                <w:sz w:val="30"/>
                <w:szCs w:val="30"/>
                <w:lang w:val="en-US" w:eastAsia="zh-CN" w:bidi="ar"/>
              </w:rPr>
              <w:t>新型节点连接器在风电工程装配中的产业化应用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8"/>
                <w:rFonts w:hAnsi="宋体"/>
                <w:sz w:val="30"/>
                <w:szCs w:val="30"/>
                <w:lang w:val="en-US" w:eastAsia="zh-CN" w:bidi="ar"/>
              </w:rPr>
              <w:t>内蒙古科技大学</w:t>
            </w:r>
          </w:p>
        </w:tc>
        <w:tc>
          <w:tcPr>
            <w:tcW w:w="1458" w:type="pct"/>
            <w:noWrap w:val="0"/>
            <w:vAlign w:val="center"/>
          </w:tcPr>
          <w:p>
            <w:pPr>
              <w:keepNext w:val="0"/>
              <w:keepLines w:val="0"/>
              <w:widowControl/>
              <w:suppressLineNumbers w:val="0"/>
              <w:jc w:val="center"/>
              <w:textAlignment w:val="center"/>
              <w:rPr>
                <w:rStyle w:val="8"/>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16</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8"/>
                <w:rFonts w:hint="eastAsia" w:hAnsi="宋体"/>
                <w:sz w:val="30"/>
                <w:szCs w:val="30"/>
                <w:lang w:val="en-US" w:eastAsia="zh-CN" w:bidi="ar"/>
              </w:rPr>
              <w:t>500 吨/年一次成型环形超强永磁体的产业化应用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8"/>
                <w:rFonts w:hAnsi="宋体"/>
                <w:sz w:val="30"/>
                <w:szCs w:val="30"/>
                <w:lang w:val="en-US" w:eastAsia="zh-CN" w:bidi="ar"/>
              </w:rPr>
              <w:t>包头市金蒙汇磁材料有限责任公司</w:t>
            </w:r>
          </w:p>
        </w:tc>
        <w:tc>
          <w:tcPr>
            <w:tcW w:w="1458" w:type="pct"/>
            <w:noWrap w:val="0"/>
            <w:vAlign w:val="center"/>
          </w:tcPr>
          <w:p>
            <w:pPr>
              <w:keepNext w:val="0"/>
              <w:keepLines w:val="0"/>
              <w:widowControl/>
              <w:suppressLineNumbers w:val="0"/>
              <w:jc w:val="center"/>
              <w:textAlignment w:val="center"/>
              <w:rPr>
                <w:rStyle w:val="8"/>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17</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7"/>
                <w:rFonts w:hint="eastAsia" w:hAnsi="宋体"/>
                <w:sz w:val="30"/>
                <w:szCs w:val="30"/>
                <w:lang w:val="en-US" w:eastAsia="zh-CN" w:bidi="ar"/>
              </w:rPr>
              <w:t>适用于多台大型电机利用液压提升装置安装的施工方法的产业化应用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中国二冶集团有限公司</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r>
              <w:rPr>
                <w:rStyle w:val="7"/>
                <w:rFonts w:hint="eastAsia" w:hAnsi="宋体"/>
                <w:sz w:val="30"/>
                <w:szCs w:val="30"/>
                <w:highlight w:val="none"/>
                <w:lang w:val="en-US" w:eastAsia="zh-CN" w:bidi="ar"/>
              </w:rPr>
              <w:t>内蒙古专利奖优秀奖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18</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8"/>
                <w:rFonts w:hint="eastAsia" w:hAnsi="宋体"/>
                <w:sz w:val="30"/>
                <w:szCs w:val="30"/>
                <w:lang w:val="en-US" w:eastAsia="zh-CN" w:bidi="ar"/>
              </w:rPr>
              <w:t>烧结钕铁硼永磁体及其制备方法的产业化应用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8"/>
                <w:rFonts w:hAnsi="宋体"/>
                <w:sz w:val="30"/>
                <w:szCs w:val="30"/>
                <w:lang w:val="en-US" w:eastAsia="zh-CN" w:bidi="ar"/>
              </w:rPr>
              <w:t>内蒙古科技大学</w:t>
            </w:r>
          </w:p>
        </w:tc>
        <w:tc>
          <w:tcPr>
            <w:tcW w:w="1458" w:type="pct"/>
            <w:noWrap w:val="0"/>
            <w:vAlign w:val="center"/>
          </w:tcPr>
          <w:p>
            <w:pPr>
              <w:keepNext w:val="0"/>
              <w:keepLines w:val="0"/>
              <w:widowControl/>
              <w:suppressLineNumbers w:val="0"/>
              <w:jc w:val="center"/>
              <w:textAlignment w:val="center"/>
              <w:rPr>
                <w:rStyle w:val="8"/>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19</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7"/>
                <w:rFonts w:hint="eastAsia" w:hAnsi="宋体"/>
                <w:sz w:val="30"/>
                <w:szCs w:val="30"/>
                <w:lang w:val="en-US" w:eastAsia="zh-CN" w:bidi="ar"/>
              </w:rPr>
              <w:t>电加热系统的铁路沥青罐车的产业化应用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包头北方创业有限责任公司</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noWrap w:val="0"/>
            <w:vAlign w:val="center"/>
          </w:tcPr>
          <w:p>
            <w:pPr>
              <w:spacing w:beforeLines="0" w:afterLines="0"/>
              <w:jc w:val="center"/>
              <w:rPr>
                <w:rFonts w:hint="eastAsia" w:ascii="浠垮畫_GB2312" w:hAnsi="浠垮畫_GB2312" w:eastAsia="浠垮畫_GB2312" w:cs="Times New Roman"/>
                <w:color w:val="000000"/>
                <w:kern w:val="2"/>
                <w:sz w:val="30"/>
                <w:szCs w:val="30"/>
                <w:lang w:val="en-US" w:eastAsia="zh-Hans" w:bidi="ar-SA"/>
              </w:rPr>
            </w:pPr>
            <w:r>
              <w:rPr>
                <w:rFonts w:hint="eastAsia" w:ascii="浠垮畫_GB2312" w:hAnsi="浠垮畫_GB2312" w:eastAsia="浠垮畫_GB2312"/>
                <w:color w:val="000000"/>
                <w:sz w:val="30"/>
                <w:szCs w:val="30"/>
              </w:rPr>
              <w:t>20</w:t>
            </w:r>
          </w:p>
        </w:tc>
        <w:tc>
          <w:tcPr>
            <w:tcW w:w="1559"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CN" w:bidi="ar-SA"/>
              </w:rPr>
            </w:pPr>
            <w:r>
              <w:rPr>
                <w:rStyle w:val="7"/>
                <w:rFonts w:hint="eastAsia" w:hAnsi="宋体"/>
                <w:sz w:val="30"/>
                <w:szCs w:val="30"/>
                <w:lang w:val="en-US" w:eastAsia="zh-CN" w:bidi="ar"/>
              </w:rPr>
              <w:t>辅助脱模治具及钕铁硼磁体压制装置的产业化应用</w:t>
            </w:r>
          </w:p>
        </w:tc>
        <w:tc>
          <w:tcPr>
            <w:tcW w:w="1537" w:type="pct"/>
            <w:noWrap w:val="0"/>
            <w:vAlign w:val="center"/>
          </w:tcPr>
          <w:p>
            <w:pPr>
              <w:keepNext w:val="0"/>
              <w:keepLines w:val="0"/>
              <w:widowControl/>
              <w:suppressLineNumbers w:val="0"/>
              <w:jc w:val="center"/>
              <w:textAlignment w:val="center"/>
              <w:rPr>
                <w:rFonts w:hint="eastAsia" w:ascii="浠垮畫_GB2312" w:hAnsi="浠垮畫_GB2312" w:eastAsia="浠垮畫_GB2312" w:cs="Times New Roman"/>
                <w:color w:val="000000"/>
                <w:kern w:val="2"/>
                <w:sz w:val="30"/>
                <w:szCs w:val="30"/>
                <w:lang w:val="en-US" w:eastAsia="zh-Hans" w:bidi="ar-SA"/>
              </w:rPr>
            </w:pPr>
            <w:r>
              <w:rPr>
                <w:rStyle w:val="7"/>
                <w:rFonts w:hAnsi="宋体"/>
                <w:sz w:val="30"/>
                <w:szCs w:val="30"/>
                <w:lang w:val="en-US" w:eastAsia="zh-CN" w:bidi="ar"/>
              </w:rPr>
              <w:t>包头天石稀土新材料有限责任公司</w:t>
            </w:r>
          </w:p>
        </w:tc>
        <w:tc>
          <w:tcPr>
            <w:tcW w:w="1458" w:type="pct"/>
            <w:noWrap w:val="0"/>
            <w:vAlign w:val="center"/>
          </w:tcPr>
          <w:p>
            <w:pPr>
              <w:keepNext w:val="0"/>
              <w:keepLines w:val="0"/>
              <w:widowControl/>
              <w:suppressLineNumbers w:val="0"/>
              <w:jc w:val="center"/>
              <w:textAlignment w:val="center"/>
              <w:rPr>
                <w:rStyle w:val="7"/>
                <w:rFonts w:hAnsi="宋体"/>
                <w:sz w:val="30"/>
                <w:szCs w:val="30"/>
                <w:lang w:val="en-US" w:eastAsia="zh-CN" w:bidi="ar"/>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浠垮畫_GB2312">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MjMyMWEyYjVhNjg0OTdjNmY3MGJlOGUyOTBkNTMifQ=="/>
  </w:docVars>
  <w:rsids>
    <w:rsidRoot w:val="00000000"/>
    <w:rsid w:val="05861281"/>
    <w:rsid w:val="06A150C1"/>
    <w:rsid w:val="0C3C5C5D"/>
    <w:rsid w:val="1544650D"/>
    <w:rsid w:val="49F27137"/>
    <w:rsid w:val="513F7105"/>
    <w:rsid w:val="524315B7"/>
    <w:rsid w:val="555D2B59"/>
    <w:rsid w:val="5F1A371D"/>
    <w:rsid w:val="5FD01870"/>
    <w:rsid w:val="6016043A"/>
    <w:rsid w:val="6685604B"/>
    <w:rsid w:val="71817E85"/>
    <w:rsid w:val="785178EA"/>
    <w:rsid w:val="7C5938F8"/>
    <w:rsid w:val="E65749CB"/>
    <w:rsid w:val="FD3FF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仿宋_GB2312" w:cs="仿宋_GB2312"/>
      <w:color w:val="auto"/>
      <w:kern w:val="21"/>
      <w:sz w:val="32"/>
      <w:szCs w:val="32"/>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default" w:ascii="仿宋_GB2312" w:eastAsia="仿宋_GB2312" w:cs="仿宋_GB2312"/>
      <w:color w:val="000000"/>
      <w:sz w:val="32"/>
      <w:szCs w:val="32"/>
      <w:u w:val="none"/>
    </w:rPr>
  </w:style>
  <w:style w:type="character" w:customStyle="1" w:styleId="8">
    <w:name w:val="font21"/>
    <w:basedOn w:val="6"/>
    <w:qFormat/>
    <w:uiPriority w:val="0"/>
    <w:rPr>
      <w:rFonts w:hint="default"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1405</Words>
  <Characters>1447</Characters>
  <Lines>0</Lines>
  <Paragraphs>0</Paragraphs>
  <TotalTime>44</TotalTime>
  <ScaleCrop>false</ScaleCrop>
  <LinksUpToDate>false</LinksUpToDate>
  <CharactersWithSpaces>1475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2022-12-08T16:23:00Z</dcterms:created>
  <dc:creator>邱文博</dc:creator>
  <cp:lastModifiedBy>邱小鱼</cp:lastModifiedBy>
  <cp:lastPrinted>2024-04-30T03:15:00Z</cp:lastPrinted>
  <dcterms:modified xsi:type="dcterms:W3CDTF">2024-06-25T07:10:06Z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9ECF83BFCD4543E18A50F4A2999CD7D3</vt:lpwstr>
  </property>
</Properties>
</file>