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F6622">
      <w:pPr>
        <w:pStyle w:val="2"/>
        <w:spacing w:line="265" w:lineRule="auto"/>
      </w:pPr>
    </w:p>
    <w:p w14:paraId="5B88A3A0">
      <w:pPr>
        <w:spacing w:before="167" w:line="208" w:lineRule="auto"/>
        <w:ind w:left="742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  <w:t>自治区市场监管局  知识产权局关于开展</w:t>
      </w:r>
    </w:p>
    <w:p w14:paraId="155B4BC2">
      <w:pPr>
        <w:spacing w:line="204" w:lineRule="auto"/>
        <w:ind w:left="187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第二十六届中国专利奖申报</w:t>
      </w:r>
    </w:p>
    <w:p w14:paraId="1923FDEF">
      <w:pPr>
        <w:spacing w:before="1" w:line="206" w:lineRule="auto"/>
        <w:ind w:left="339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工作的通知</w:t>
      </w:r>
    </w:p>
    <w:p w14:paraId="617A2C27">
      <w:pPr>
        <w:pStyle w:val="2"/>
        <w:spacing w:line="272" w:lineRule="auto"/>
      </w:pPr>
    </w:p>
    <w:p w14:paraId="3F2DEBE2">
      <w:pPr>
        <w:pStyle w:val="2"/>
        <w:spacing w:line="273" w:lineRule="auto"/>
      </w:pPr>
    </w:p>
    <w:p w14:paraId="1E104C76">
      <w:pPr>
        <w:spacing w:before="101" w:line="332" w:lineRule="auto"/>
        <w:ind w:left="77" w:right="9" w:hanging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各盟市及满洲里市、二连浩特市市场监管局（知识产权局</w:t>
      </w:r>
      <w:r>
        <w:rPr>
          <w:rFonts w:ascii="FangSong_GB2312" w:hAnsi="FangSong_GB2312" w:eastAsia="FangSong_GB2312" w:cs="FangSong_GB2312"/>
          <w:spacing w:val="-93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各有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关单位：</w:t>
      </w:r>
    </w:p>
    <w:p w14:paraId="5240A066">
      <w:pPr>
        <w:spacing w:before="3" w:line="332" w:lineRule="auto"/>
        <w:ind w:left="69" w:firstLine="63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按照《国家知识产权局关于评选第二十六届中国专利奖的通</w:t>
      </w:r>
      <w:r>
        <w:rPr>
          <w:rFonts w:ascii="FangSong_GB2312" w:hAnsi="FangSong_GB2312" w:eastAsia="FangSong_GB2312" w:cs="FangSong_GB2312"/>
          <w:spacing w:val="-12"/>
          <w:sz w:val="31"/>
          <w:szCs w:val="31"/>
        </w:rPr>
        <w:t>知》（国知发运函字〔2025〕152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1"/>
          <w:szCs w:val="31"/>
        </w:rPr>
        <w:t>号）要求，自治区市场监管局（知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识产权局）组织开展第二十六届中国专利奖申报工作，现将有关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事宜通知如下：</w:t>
      </w:r>
    </w:p>
    <w:p w14:paraId="05B46C1F">
      <w:pPr>
        <w:spacing w:before="190" w:line="226" w:lineRule="auto"/>
        <w:ind w:left="64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一、奖项名额和类别</w:t>
      </w:r>
    </w:p>
    <w:p w14:paraId="32DC2E33">
      <w:pPr>
        <w:spacing w:before="179" w:line="333" w:lineRule="auto"/>
        <w:ind w:left="5" w:firstLine="6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（一）按照国家知识产权局分配名额，区局可推荐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7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项专利，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其中发明或实用新型专利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项，外观设计专利</w:t>
      </w:r>
      <w:r>
        <w:rPr>
          <w:rFonts w:ascii="FangSong_GB2312" w:hAnsi="FangSong_GB2312" w:eastAsia="FangSong_GB2312" w:cs="FangSong_GB2312"/>
          <w:spacing w:val="-5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项。</w:t>
      </w:r>
    </w:p>
    <w:p w14:paraId="172005D5">
      <w:pPr>
        <w:spacing w:before="2" w:line="333" w:lineRule="auto"/>
        <w:ind w:right="81" w:firstLine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此外，设省级人民政府专利奖的地区可以增加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1—2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个推荐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名额，具体情况待国家知识产权局确定。</w:t>
      </w:r>
    </w:p>
    <w:p w14:paraId="00DC6855">
      <w:pPr>
        <w:spacing w:before="4" w:line="277" w:lineRule="auto"/>
        <w:ind w:left="18" w:right="80" w:firstLine="61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（二）经全国性行业协会和中国科学院院士、中国工程院院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士推荐的专利。</w:t>
      </w:r>
    </w:p>
    <w:p w14:paraId="006EE847">
      <w:pPr>
        <w:spacing w:before="187" w:line="278" w:lineRule="auto"/>
        <w:ind w:left="6" w:right="80" w:firstLine="6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（三）国家知识产权强国建设示范城市、园区、高校可各推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荐</w:t>
      </w:r>
      <w:r>
        <w:rPr>
          <w:rFonts w:ascii="FangSong_GB2312" w:hAnsi="FangSong_GB2312" w:eastAsia="FangSong_GB2312" w:cs="FangSong_GB2312"/>
          <w:spacing w:val="-5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项专利。</w:t>
      </w:r>
    </w:p>
    <w:p w14:paraId="2146ACBD">
      <w:pPr>
        <w:spacing w:before="187" w:line="278" w:lineRule="auto"/>
        <w:ind w:left="8" w:right="152" w:firstLine="62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（四）国家知识产权示范企业每两届（25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届/26</w:t>
      </w:r>
      <w:r>
        <w:rPr>
          <w:rFonts w:ascii="FangSong_GB2312" w:hAnsi="FangSong_GB2312" w:eastAsia="FangSong_GB2312" w:cs="FangSong_GB2312"/>
          <w:spacing w:val="-6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届）</w:t>
      </w:r>
      <w:r>
        <w:rPr>
          <w:rFonts w:ascii="FangSong_GB2312" w:hAnsi="FangSong_GB2312" w:eastAsia="FangSong_GB2312" w:cs="FangSong_GB2312"/>
          <w:spacing w:val="-8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自荐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1项专利。</w:t>
      </w:r>
    </w:p>
    <w:p w14:paraId="51D828D7">
      <w:pPr>
        <w:spacing w:before="187" w:line="220" w:lineRule="auto"/>
        <w:ind w:left="68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以上项目由盟市局汇总报送区局。</w:t>
      </w:r>
    </w:p>
    <w:p w14:paraId="0440FDC1">
      <w:pPr>
        <w:spacing w:before="190" w:line="227" w:lineRule="auto"/>
        <w:ind w:left="64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二、参评条件</w:t>
      </w:r>
    </w:p>
    <w:p w14:paraId="4D86C470">
      <w:pPr>
        <w:spacing w:before="181" w:line="333" w:lineRule="auto"/>
        <w:ind w:left="23" w:right="68" w:firstLine="62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参评专利的专利权人和发明人（设计人）应坚决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贯彻党的路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线、方针和政策，模范遵守国家法律法规，社会信誉良好，具有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良好的社会公德和职业道德。</w:t>
      </w:r>
    </w:p>
    <w:p w14:paraId="62349A91">
      <w:pPr>
        <w:spacing w:before="2" w:line="218" w:lineRule="auto"/>
        <w:ind w:left="6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参评专利需同时符合以下基本条件：</w:t>
      </w:r>
    </w:p>
    <w:p w14:paraId="7912FBAC">
      <w:pPr>
        <w:spacing w:before="195" w:line="295" w:lineRule="auto"/>
        <w:ind w:left="1" w:right="68" w:firstLine="6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（一）在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2024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12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31 日前（含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12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31 日，</w:t>
      </w:r>
      <w:r>
        <w:rPr>
          <w:rFonts w:ascii="FangSong_GB2312" w:hAnsi="FangSong_GB2312" w:eastAsia="FangSong_GB2312" w:cs="FangSong_GB2312"/>
          <w:spacing w:val="-8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以授权公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告日为准）被国家知识产权局授予发明、实用新型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或外观设计专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利权（含已解密国防专利，不含保密专利</w:t>
      </w:r>
      <w:r>
        <w:rPr>
          <w:rFonts w:ascii="FangSong_GB2312" w:hAnsi="FangSong_GB2312" w:eastAsia="FangSong_GB2312" w:cs="FangSong_GB2312"/>
          <w:spacing w:val="-74"/>
          <w:sz w:val="31"/>
          <w:szCs w:val="31"/>
        </w:rPr>
        <w:t>）；</w:t>
      </w:r>
    </w:p>
    <w:p w14:paraId="5EE25CC9">
      <w:pPr>
        <w:spacing w:before="193" w:line="219" w:lineRule="auto"/>
        <w:ind w:left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（二）专利权有效，在申报截止日前无法律纠纷，不存在未</w:t>
      </w:r>
    </w:p>
    <w:p w14:paraId="06FB8BA0">
      <w:pPr>
        <w:spacing w:before="100" w:line="219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缴年费或滞纳金等情况；</w:t>
      </w:r>
    </w:p>
    <w:p w14:paraId="3A3A98CF">
      <w:pPr>
        <w:spacing w:before="190" w:line="220" w:lineRule="auto"/>
        <w:ind w:left="6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（三）全体专利权人均同意参评；</w:t>
      </w:r>
    </w:p>
    <w:p w14:paraId="65CCA27D">
      <w:pPr>
        <w:spacing w:before="190" w:line="218" w:lineRule="auto"/>
        <w:ind w:left="6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（四）未获得过中国专利奖；</w:t>
      </w:r>
    </w:p>
    <w:p w14:paraId="2D8D2C9C">
      <w:pPr>
        <w:spacing w:before="195" w:line="220" w:lineRule="auto"/>
        <w:ind w:left="6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（五）一项专利作为一个项目参评；</w:t>
      </w:r>
    </w:p>
    <w:p w14:paraId="6CC19EE3">
      <w:pPr>
        <w:spacing w:before="189" w:line="296" w:lineRule="auto"/>
        <w:ind w:left="7" w:right="323" w:firstLine="62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（六）相同专利权人参评项目不超过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项；专利权人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是国家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知识产权示范高校的，参评项目不超过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项；专利权人是集团公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司及其子公司的，参评项目总数不超过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10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项。</w:t>
      </w:r>
    </w:p>
    <w:p w14:paraId="1193F3D4">
      <w:pPr>
        <w:spacing w:before="189" w:line="227" w:lineRule="auto"/>
        <w:ind w:left="64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三、工作程序</w:t>
      </w:r>
    </w:p>
    <w:p w14:paraId="7614CC65">
      <w:pPr>
        <w:spacing w:before="179" w:line="224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（一）申报</w:t>
      </w:r>
    </w:p>
    <w:p w14:paraId="4C57102D">
      <w:pPr>
        <w:spacing w:before="184" w:line="333" w:lineRule="auto"/>
        <w:ind w:left="11" w:right="320" w:firstLine="629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各申报单位需对参评专利通过网络或书面形式进行公示，公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示时间不少于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个工作日，公示无异议或虽有异议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但经核实处理再次公示无异议后，报送各盟市局。</w:t>
      </w:r>
    </w:p>
    <w:p w14:paraId="58D4A7AC">
      <w:pPr>
        <w:spacing w:before="4" w:line="223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（二）推荐</w:t>
      </w:r>
    </w:p>
    <w:p w14:paraId="5732D128">
      <w:pPr>
        <w:spacing w:before="190" w:line="333" w:lineRule="auto"/>
        <w:ind w:right="316" w:firstLine="64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各盟市局按照国家知识产权局文件要求进行推荐，对推荐专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利的参评条件、报送材料、推荐程序、公示情况进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行审核，着重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审核专利产业化效益或社会效益以及非正常专利申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请情况。对推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荐专利通过网络或书面形式进行公示，公示时间不少于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个工作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日。区局将组织专家对推荐专利进行评审，将评审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结果报送自治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区功勋荣誉表彰工作委员会，对批复的结果公示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个工作日后，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报送国家知识产权局。</w:t>
      </w:r>
    </w:p>
    <w:p w14:paraId="0BE92223">
      <w:pPr>
        <w:spacing w:before="1" w:line="219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（三）初审和考察</w:t>
      </w:r>
    </w:p>
    <w:p w14:paraId="42C6BBA0">
      <w:pPr>
        <w:spacing w:before="192" w:line="219" w:lineRule="auto"/>
        <w:ind w:left="66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国家知识产权局进行初审并反馈初审名单后，区局及各盟市</w:t>
      </w:r>
    </w:p>
    <w:p w14:paraId="507C8002">
      <w:pPr>
        <w:spacing w:before="100" w:line="333" w:lineRule="auto"/>
        <w:ind w:right="87" w:firstLine="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局对通过初审的参评专利全部专利权人和发明人（设计人）组织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考察，按照有关规定征求纪检监察机关和公安等部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门意见（详见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附件）。区局对通过考察的参评专利公示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个工作日后，作为正式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推荐项目报送国家知识产权局。</w:t>
      </w:r>
    </w:p>
    <w:p w14:paraId="6CCA3BB7">
      <w:pPr>
        <w:spacing w:before="1" w:line="220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（四）复审、公示和决定</w:t>
      </w:r>
    </w:p>
    <w:p w14:paraId="7EB6B022">
      <w:pPr>
        <w:spacing w:before="188" w:line="334" w:lineRule="auto"/>
        <w:ind w:left="11" w:right="98" w:firstLine="65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国家知识产权局对正式推荐项目经过复审、公示后发布授奖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决定。</w:t>
      </w:r>
    </w:p>
    <w:p w14:paraId="29D50121">
      <w:pPr>
        <w:spacing w:before="1" w:line="227" w:lineRule="auto"/>
        <w:ind w:left="66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四、材料报送</w:t>
      </w:r>
    </w:p>
    <w:p w14:paraId="5BE1AA2A">
      <w:pPr>
        <w:spacing w:before="178" w:line="221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（一）推荐环节</w:t>
      </w:r>
    </w:p>
    <w:p w14:paraId="660655A4">
      <w:pPr>
        <w:spacing w:before="190" w:line="295" w:lineRule="auto"/>
        <w:ind w:right="96" w:firstLine="66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1.推荐函及推荐意见书。各盟市局提交推荐函</w:t>
      </w:r>
      <w:r>
        <w:rPr>
          <w:rFonts w:ascii="FangSong_GB2312" w:hAnsi="FangSong_GB2312" w:eastAsia="FangSong_GB2312" w:cs="FangSong_GB2312"/>
          <w:spacing w:val="-2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6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份（格式见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附件</w:t>
      </w:r>
      <w:r>
        <w:rPr>
          <w:rFonts w:ascii="FangSong_GB2312" w:hAnsi="FangSong_GB2312" w:eastAsia="FangSong_GB2312" w:cs="FangSong_GB2312"/>
          <w:spacing w:val="-74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-8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由协会推荐的项目提交协会推荐意见书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份（格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式见附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件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院士推荐的项目提交院士推荐意见书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6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份（格式见附件）。</w:t>
      </w:r>
    </w:p>
    <w:p w14:paraId="712B8441">
      <w:pPr>
        <w:spacing w:before="194" w:line="322" w:lineRule="auto"/>
        <w:ind w:left="5" w:firstLine="6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2.项目资料</w:t>
      </w:r>
      <w:r>
        <w:rPr>
          <w:rFonts w:ascii="FangSong_GB2312" w:hAnsi="FangSong_GB2312" w:eastAsia="FangSong_GB2312" w:cs="FangSong_GB2312"/>
          <w:spacing w:val="-6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。</w:t>
      </w:r>
      <w:r>
        <w:rPr>
          <w:rFonts w:ascii="FangSong_GB2312" w:hAnsi="FangSong_GB2312" w:eastAsia="FangSong_GB2312" w:cs="FangSong_GB2312"/>
          <w:spacing w:val="-8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①</w:t>
      </w:r>
      <w:r>
        <w:rPr>
          <w:rFonts w:ascii="FangSong_GB2312" w:hAnsi="FangSong_GB2312" w:eastAsia="FangSong_GB2312" w:cs="FangSong_GB2312"/>
          <w:spacing w:val="-6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中国专利</w:t>
      </w:r>
      <w:r>
        <w:rPr>
          <w:rFonts w:ascii="FangSong_GB2312" w:hAnsi="FangSong_GB2312" w:eastAsia="FangSong_GB2312" w:cs="FangSong_GB2312"/>
          <w:spacing w:val="-8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奖申报书（</w:t>
      </w:r>
      <w:r>
        <w:rPr>
          <w:rFonts w:ascii="FangSong_GB2312" w:hAnsi="FangSong_GB2312" w:eastAsia="FangSong_GB2312" w:cs="FangSong_GB2312"/>
          <w:spacing w:val="-2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WORD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文档，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登</w:t>
      </w:r>
      <w:r>
        <w:rPr>
          <w:rFonts w:ascii="FangSong_GB2312" w:hAnsi="FangSong_GB2312" w:eastAsia="FangSong_GB2312" w:cs="FangSong_GB2312"/>
          <w:spacing w:val="-8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录</w:t>
      </w:r>
      <w:r>
        <w:fldChar w:fldCharType="begin"/>
      </w:r>
      <w:r>
        <w:instrText xml:space="preserve"> HYPERLINK "https://www.cnipa.gov.cn/col/col41/index.html" </w:instrText>
      </w:r>
      <w:r>
        <w:fldChar w:fldCharType="separate"/>
      </w:r>
      <w:r>
        <w:rPr>
          <w:rFonts w:ascii="FangSong_GB2312" w:hAnsi="FangSong_GB2312" w:eastAsia="FangSong_GB2312" w:cs="FangSong_GB2312"/>
          <w:sz w:val="31"/>
          <w:szCs w:val="31"/>
        </w:rPr>
        <w:t>https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://</w:t>
      </w:r>
      <w:r>
        <w:rPr>
          <w:rFonts w:ascii="FangSong_GB2312" w:hAnsi="FangSong_GB2312" w:eastAsia="FangSong_GB2312" w:cs="FangSong_GB2312"/>
          <w:sz w:val="31"/>
          <w:szCs w:val="31"/>
        </w:rPr>
        <w:t>www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.</w:t>
      </w:r>
      <w:r>
        <w:rPr>
          <w:rFonts w:ascii="FangSong_GB2312" w:hAnsi="FangSong_GB2312" w:eastAsia="FangSong_GB2312" w:cs="FangSong_GB2312"/>
          <w:sz w:val="31"/>
          <w:szCs w:val="31"/>
        </w:rPr>
        <w:t>cn</w:t>
      </w:r>
      <w:r>
        <w:rPr>
          <w:rFonts w:ascii="FangSong_GB2312" w:hAnsi="FangSong_GB2312" w:eastAsia="FangSong_GB2312" w:cs="FangSong_GB2312"/>
          <w:spacing w:val="-10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ipa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.</w:t>
      </w:r>
      <w:r>
        <w:rPr>
          <w:rFonts w:ascii="FangSong_GB2312" w:hAnsi="FangSong_GB2312" w:eastAsia="FangSong_GB2312" w:cs="FangSong_GB2312"/>
          <w:sz w:val="31"/>
          <w:szCs w:val="31"/>
        </w:rPr>
        <w:t>gov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.</w:t>
      </w:r>
      <w:r>
        <w:rPr>
          <w:rFonts w:ascii="FangSong_GB2312" w:hAnsi="FangSong_GB2312" w:eastAsia="FangSong_GB2312" w:cs="FangSong_GB2312"/>
          <w:sz w:val="31"/>
          <w:szCs w:val="31"/>
        </w:rPr>
        <w:t>cn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z w:val="31"/>
          <w:szCs w:val="31"/>
        </w:rPr>
        <w:t>col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z w:val="31"/>
          <w:szCs w:val="31"/>
        </w:rPr>
        <w:t>col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41/</w:t>
      </w:r>
      <w:r>
        <w:rPr>
          <w:rFonts w:ascii="FangSong_GB2312" w:hAnsi="FangSong_GB2312" w:eastAsia="FangSong_GB2312" w:cs="FangSong_GB2312"/>
          <w:sz w:val="31"/>
          <w:szCs w:val="31"/>
        </w:rPr>
        <w:t>index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.</w:t>
      </w:r>
      <w:r>
        <w:rPr>
          <w:rFonts w:ascii="FangSong_GB2312" w:hAnsi="FangSong_GB2312" w:eastAsia="FangSong_GB2312" w:cs="FangSong_GB2312"/>
          <w:sz w:val="31"/>
          <w:szCs w:val="31"/>
        </w:rPr>
        <w:t>html</w:t>
      </w:r>
      <w:r>
        <w:rPr>
          <w:rFonts w:ascii="FangSong_GB2312" w:hAnsi="FangSong_GB2312" w:eastAsia="FangSong_GB2312" w:cs="FangSong_GB2312"/>
          <w:sz w:val="31"/>
          <w:szCs w:val="31"/>
        </w:rPr>
        <w:fldChar w:fldCharType="end"/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下载，</w:t>
      </w:r>
      <w:r>
        <w:rPr>
          <w:rFonts w:ascii="FangSong_GB2312" w:hAnsi="FangSong_GB2312" w:eastAsia="FangSong_GB2312" w:cs="FangSong_GB2312"/>
          <w:spacing w:val="-7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勿修</w:t>
      </w:r>
      <w:r>
        <w:rPr>
          <w:rFonts w:ascii="FangSong_GB2312" w:hAnsi="FangSong_GB2312" w:eastAsia="FangSong_GB2312" w:cs="FangSong_GB2312"/>
          <w:spacing w:val="-12"/>
          <w:sz w:val="31"/>
          <w:szCs w:val="31"/>
        </w:rPr>
        <w:t>改格式，推荐单位为内蒙古自治区知识产权局）。②附件，如图片、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照片、获奖证书、项目应用证明等材料扫描件，其中，填写专利许可情况的，应当提交专利实施许可合同备案证明；填写专利质押融资情况的，应当提交专利权质押登记通知书；对于主要依靠参评专利取得市场竞争优势的，可以提交参评专利涉及的产品在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国</w:t>
      </w:r>
      <w:r>
        <w:rPr>
          <w:rFonts w:ascii="FangSong_GB2312" w:hAnsi="FangSong_GB2312" w:eastAsia="FangSong_GB2312" w:cs="FangSong_GB2312"/>
          <w:spacing w:val="-6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家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专</w:t>
      </w:r>
      <w:r>
        <w:rPr>
          <w:rFonts w:ascii="FangSong_GB2312" w:hAnsi="FangSong_GB2312" w:eastAsia="FangSong_GB2312" w:cs="FangSong_GB2312"/>
          <w:spacing w:val="-7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利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密</w:t>
      </w:r>
      <w:r>
        <w:rPr>
          <w:rFonts w:ascii="FangSong_GB2312" w:hAnsi="FangSong_GB2312" w:eastAsia="FangSong_GB2312" w:cs="FangSong_GB2312"/>
          <w:spacing w:val="-6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集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型</w:t>
      </w:r>
      <w:r>
        <w:rPr>
          <w:rFonts w:ascii="FangSong_GB2312" w:hAnsi="FangSong_GB2312" w:eastAsia="FangSong_GB2312" w:cs="FangSong_GB2312"/>
          <w:spacing w:val="-7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产</w:t>
      </w:r>
      <w:r>
        <w:rPr>
          <w:rFonts w:ascii="FangSong_GB2312" w:hAnsi="FangSong_GB2312" w:eastAsia="FangSong_GB2312" w:cs="FangSong_GB2312"/>
          <w:spacing w:val="-3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品</w:t>
      </w:r>
      <w:r>
        <w:rPr>
          <w:rFonts w:ascii="FangSong_GB2312" w:hAnsi="FangSong_GB2312" w:eastAsia="FangSong_GB2312" w:cs="FangSong_GB2312"/>
          <w:spacing w:val="-6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备</w:t>
      </w:r>
      <w:r>
        <w:rPr>
          <w:rFonts w:ascii="FangSong_GB2312" w:hAnsi="FangSong_GB2312" w:eastAsia="FangSong_GB2312" w:cs="FangSong_GB2312"/>
          <w:spacing w:val="-6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案</w:t>
      </w:r>
      <w:r>
        <w:rPr>
          <w:rFonts w:ascii="FangSong_GB2312" w:hAnsi="FangSong_GB2312" w:eastAsia="FangSong_GB2312" w:cs="FangSong_GB2312"/>
          <w:spacing w:val="-6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认</w:t>
      </w:r>
      <w:r>
        <w:rPr>
          <w:rFonts w:ascii="FangSong_GB2312" w:hAnsi="FangSong_GB2312" w:eastAsia="FangSong_GB2312" w:cs="FangSong_GB2312"/>
          <w:spacing w:val="-6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定</w:t>
      </w:r>
      <w:r>
        <w:rPr>
          <w:rFonts w:ascii="FangSong_GB2312" w:hAnsi="FangSong_GB2312" w:eastAsia="FangSong_GB2312" w:cs="FangSong_GB2312"/>
          <w:spacing w:val="-7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试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点</w:t>
      </w:r>
      <w:r>
        <w:rPr>
          <w:rFonts w:ascii="FangSong_GB2312" w:hAnsi="FangSong_GB2312" w:eastAsia="FangSong_GB2312" w:cs="FangSong_GB2312"/>
          <w:spacing w:val="-6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平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台</w:t>
      </w:r>
      <w:r>
        <w:rPr>
          <w:rFonts w:ascii="FangSong_GB2312" w:hAnsi="FangSong_GB2312" w:eastAsia="FangSong_GB2312" w:cs="FangSong_GB2312"/>
          <w:spacing w:val="-8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（平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台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网</w:t>
      </w:r>
      <w:r>
        <w:rPr>
          <w:rFonts w:ascii="FangSong_GB2312" w:hAnsi="FangSong_GB2312" w:eastAsia="FangSong_GB2312" w:cs="FangSong_GB2312"/>
          <w:spacing w:val="-6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址</w:t>
      </w:r>
      <w:r>
        <w:rPr>
          <w:rFonts w:ascii="FangSong_GB2312" w:hAnsi="FangSong_GB2312" w:eastAsia="FangSong_GB2312" w:cs="FangSong_GB2312"/>
          <w:spacing w:val="-5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fldChar w:fldCharType="begin"/>
      </w:r>
      <w:r>
        <w:instrText xml:space="preserve"> HYPERLINK "https://www.zlcp.org.cn/" </w:instrText>
      </w:r>
      <w:r>
        <w:fldChar w:fldCharType="separate"/>
      </w:r>
      <w:r>
        <w:rPr>
          <w:rFonts w:ascii="FangSong_GB2312" w:hAnsi="FangSong_GB2312" w:eastAsia="FangSong_GB2312" w:cs="FangSong_GB2312"/>
          <w:sz w:val="31"/>
          <w:szCs w:val="31"/>
        </w:rPr>
        <w:t>https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://</w:t>
      </w:r>
      <w:r>
        <w:rPr>
          <w:rFonts w:ascii="FangSong_GB2312" w:hAnsi="FangSong_GB2312" w:eastAsia="FangSong_GB2312" w:cs="FangSong_GB2312"/>
          <w:sz w:val="31"/>
          <w:szCs w:val="31"/>
        </w:rPr>
        <w:t>www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.</w:t>
      </w:r>
      <w:r>
        <w:rPr>
          <w:rFonts w:ascii="FangSong_GB2312" w:hAnsi="FangSong_GB2312" w:eastAsia="FangSong_GB2312" w:cs="FangSong_GB2312"/>
          <w:sz w:val="31"/>
          <w:szCs w:val="31"/>
        </w:rPr>
        <w:t>zlcp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.</w:t>
      </w:r>
      <w:r>
        <w:rPr>
          <w:rFonts w:ascii="FangSong_GB2312" w:hAnsi="FangSong_GB2312" w:eastAsia="FangSong_GB2312" w:cs="FangSong_GB2312"/>
          <w:sz w:val="31"/>
          <w:szCs w:val="31"/>
        </w:rPr>
        <w:t>org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.</w:t>
      </w:r>
      <w:r>
        <w:rPr>
          <w:rFonts w:ascii="FangSong_GB2312" w:hAnsi="FangSong_GB2312" w:eastAsia="FangSong_GB2312" w:cs="FangSong_GB2312"/>
          <w:sz w:val="31"/>
          <w:szCs w:val="31"/>
        </w:rPr>
        <w:t>cn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fldChar w:fldCharType="end"/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）上的备案证明；填写经济效益数据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的，可以提交有资质的会计师事务所出具的参评专利经济效益专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项审计报告等证明材料；所有附件应嵌入一个</w:t>
      </w:r>
      <w:r>
        <w:rPr>
          <w:rFonts w:ascii="FangSong_GB2312" w:hAnsi="FangSong_GB2312" w:eastAsia="FangSong_GB2312" w:cs="FangSong_GB2312"/>
          <w:spacing w:val="-6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PDF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文档，不超过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20M；③专利授权公告文本。</w:t>
      </w:r>
    </w:p>
    <w:p w14:paraId="6AE0DA85">
      <w:pPr>
        <w:spacing w:line="334" w:lineRule="auto"/>
        <w:ind w:left="22" w:right="329" w:firstLine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资料仅需提供电子版，与推荐项目汇总表（见附件）于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12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21 日前报送至区局指定邮箱。</w:t>
      </w:r>
    </w:p>
    <w:p w14:paraId="48909687">
      <w:pPr>
        <w:spacing w:before="1" w:line="219" w:lineRule="auto"/>
        <w:ind w:left="6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（二）初审考察环节</w:t>
      </w:r>
    </w:p>
    <w:p w14:paraId="4EF82282">
      <w:pPr>
        <w:spacing w:before="191" w:line="333" w:lineRule="auto"/>
        <w:ind w:left="2" w:right="316" w:firstLine="64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各盟市局需提交《正式推荐函》</w:t>
      </w:r>
      <w:r>
        <w:rPr>
          <w:rFonts w:ascii="FangSong_GB2312" w:hAnsi="FangSong_GB2312" w:eastAsia="FangSong_GB2312" w:cs="FangSong_GB2312"/>
          <w:spacing w:val="-6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份（纸件和电子件，格式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见附件</w:t>
      </w:r>
      <w:r>
        <w:rPr>
          <w:rFonts w:ascii="FangSong_GB2312" w:hAnsi="FangSong_GB2312" w:eastAsia="FangSong_GB2312" w:cs="FangSong_GB2312"/>
          <w:spacing w:val="-79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写明正式推荐项目考察、公示、项目清单等情况，并附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各推荐项目全部专利权人和发明人（设计人）的征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求意见表（纸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件和电子件，格式见附件）。</w:t>
      </w:r>
    </w:p>
    <w:p w14:paraId="618C7048">
      <w:pPr>
        <w:spacing w:before="3" w:line="227" w:lineRule="auto"/>
        <w:ind w:left="65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五、工作要求</w:t>
      </w:r>
    </w:p>
    <w:p w14:paraId="702A152D">
      <w:pPr>
        <w:spacing w:before="178" w:line="311" w:lineRule="auto"/>
        <w:ind w:right="316" w:firstLine="6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（一）严格规范申报流程。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第二十六届中国专利奖申报推荐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工作严格遵循“</w:t>
      </w:r>
      <w:r>
        <w:rPr>
          <w:rFonts w:ascii="FangSong_GB2312" w:hAnsi="FangSong_GB2312" w:eastAsia="FangSong_GB2312" w:cs="FangSong_GB2312"/>
          <w:spacing w:val="-8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自下而上、逐级审核推荐”原则。自治区市场监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管局（知识产权局）仅受理各盟市局统一报送的材料，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不接受任何形式的现场申报。凡材料不符合规定要求或逾期报送的项目，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一律不予受理。</w:t>
      </w:r>
    </w:p>
    <w:p w14:paraId="605690CE">
      <w:pPr>
        <w:spacing w:before="186" w:line="311" w:lineRule="auto"/>
        <w:ind w:left="3" w:right="245" w:firstLine="6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（二）强化组织动员力度。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“十四五”</w:t>
      </w:r>
      <w:r>
        <w:rPr>
          <w:rFonts w:ascii="FangSong_GB2312" w:hAnsi="FangSong_GB2312" w:eastAsia="FangSong_GB2312" w:cs="FangSong_GB2312"/>
          <w:spacing w:val="-9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以来，我区获得中国专利奖银奖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项、优秀奖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8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项，评选出内蒙古专利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奖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35 项，有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效激发经营主体创新创造活力，推动科技创新与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产业创新深度融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合。各盟市局要高度重视本次申报推荐工作，加大宣传动员力度，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精准挖掘优质项目资源，全力以赴争取更优异成绩。</w:t>
      </w:r>
    </w:p>
    <w:p w14:paraId="55FDB4FD">
      <w:pPr>
        <w:spacing w:before="191" w:line="277" w:lineRule="auto"/>
        <w:ind w:left="9" w:right="325" w:firstLine="62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（三）严守纪律作风要求。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各盟市局要严格贯彻落实中央八项规定及其实施细则精神，坚决执行“过紧日子”要求，严守财</w:t>
      </w:r>
    </w:p>
    <w:p w14:paraId="5B7DFD55">
      <w:pPr>
        <w:spacing w:line="277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" w:type="default"/>
          <w:pgSz w:w="11906" w:h="16838"/>
          <w:pgMar w:top="1431" w:right="1120" w:bottom="1722" w:left="1595" w:header="0" w:footer="305" w:gutter="0"/>
          <w:cols w:space="720" w:num="1"/>
        </w:sectPr>
      </w:pPr>
    </w:p>
    <w:p w14:paraId="6DDC9490">
      <w:pPr>
        <w:pStyle w:val="2"/>
        <w:spacing w:line="245" w:lineRule="auto"/>
      </w:pPr>
    </w:p>
    <w:p w14:paraId="0A9A22F9">
      <w:pPr>
        <w:pStyle w:val="2"/>
        <w:spacing w:line="245" w:lineRule="auto"/>
      </w:pPr>
    </w:p>
    <w:p w14:paraId="100EE7FF">
      <w:pPr>
        <w:pStyle w:val="2"/>
        <w:spacing w:line="246" w:lineRule="auto"/>
      </w:pPr>
    </w:p>
    <w:p w14:paraId="2A6D9BE4">
      <w:pPr>
        <w:spacing w:before="101" w:line="321" w:lineRule="auto"/>
        <w:ind w:left="163" w:right="28" w:firstLine="6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政纪律和财务管理制度，不得以任何名义、任何形式向申报单位或个人收取费用，规范有序开展各项工作，确保申报推荐工作公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平公正、廉洁高效。</w:t>
      </w:r>
    </w:p>
    <w:p w14:paraId="27548936">
      <w:pPr>
        <w:spacing w:line="321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6" w:type="default"/>
          <w:pgSz w:w="11906" w:h="16838"/>
          <w:pgMar w:top="1431" w:right="1407" w:bottom="400" w:left="1437" w:header="0" w:footer="0" w:gutter="0"/>
          <w:cols w:equalWidth="0" w:num="1">
            <w:col w:w="9060"/>
          </w:cols>
        </w:sectPr>
      </w:pPr>
    </w:p>
    <w:p w14:paraId="130DB38F">
      <w:pPr>
        <w:spacing w:before="65" w:line="332" w:lineRule="auto"/>
        <w:ind w:left="2078" w:right="241" w:hanging="127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联系人：张鹏云</w:t>
      </w:r>
      <w:r>
        <w:rPr>
          <w:rFonts w:ascii="FangSong_GB2312" w:hAnsi="FangSong_GB2312" w:eastAsia="FangSong_GB2312" w:cs="FangSong_GB2312"/>
          <w:sz w:val="31"/>
          <w:szCs w:val="31"/>
        </w:rPr>
        <w:t>卢伟亮石晓梅</w:t>
      </w:r>
    </w:p>
    <w:p w14:paraId="204EFECB">
      <w:pPr>
        <w:spacing w:line="28" w:lineRule="auto"/>
        <w:rPr>
          <w:rFonts w:ascii="Arial"/>
          <w:sz w:val="2"/>
        </w:rPr>
      </w:pPr>
    </w:p>
    <w:p w14:paraId="0929812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9F06145">
      <w:pPr>
        <w:spacing w:before="62" w:line="416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position w:val="1"/>
          <w:sz w:val="31"/>
          <w:szCs w:val="31"/>
        </w:rPr>
        <w:t>0471—4506032</w:t>
      </w:r>
    </w:p>
    <w:p w14:paraId="10562FF3">
      <w:pPr>
        <w:spacing w:before="143" w:line="416" w:lineRule="exact"/>
        <w:ind w:left="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position w:val="1"/>
          <w:sz w:val="31"/>
          <w:szCs w:val="31"/>
        </w:rPr>
        <w:t>0471—6322593</w:t>
      </w:r>
    </w:p>
    <w:p w14:paraId="57B8B943">
      <w:pPr>
        <w:spacing w:before="143" w:line="416" w:lineRule="exact"/>
        <w:ind w:left="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position w:val="1"/>
          <w:sz w:val="31"/>
          <w:szCs w:val="31"/>
        </w:rPr>
        <w:t>0471—6628927</w:t>
      </w:r>
    </w:p>
    <w:p w14:paraId="62A17BBD">
      <w:pPr>
        <w:spacing w:line="416" w:lineRule="exact"/>
        <w:rPr>
          <w:rFonts w:ascii="FangSong_GB2312" w:hAnsi="FangSong_GB2312" w:eastAsia="FangSong_GB2312" w:cs="FangSong_GB2312"/>
          <w:sz w:val="31"/>
          <w:szCs w:val="31"/>
        </w:rPr>
        <w:sectPr>
          <w:type w:val="continuous"/>
          <w:pgSz w:w="11906" w:h="16838"/>
          <w:pgMar w:top="1431" w:right="1407" w:bottom="400" w:left="1437" w:header="0" w:footer="0" w:gutter="0"/>
          <w:cols w:equalWidth="0" w:num="2">
            <w:col w:w="3252" w:space="100"/>
            <w:col w:w="5709"/>
          </w:cols>
        </w:sectPr>
      </w:pPr>
    </w:p>
    <w:p w14:paraId="6FE8CDC4">
      <w:pPr>
        <w:spacing w:before="2" w:line="219" w:lineRule="auto"/>
        <w:ind w:left="81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邮  箱：</w:t>
      </w:r>
      <w:r>
        <w:rPr>
          <w:rFonts w:ascii="FangSong_GB2312" w:hAnsi="FangSong_GB2312" w:eastAsia="FangSong_GB2312" w:cs="FangSong_GB2312"/>
          <w:sz w:val="31"/>
          <w:szCs w:val="31"/>
        </w:rPr>
        <w:t>nmgzlzh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@163.</w:t>
      </w:r>
      <w:r>
        <w:rPr>
          <w:rFonts w:ascii="FangSong_GB2312" w:hAnsi="FangSong_GB2312" w:eastAsia="FangSong_GB2312" w:cs="FangSong_GB2312"/>
          <w:sz w:val="31"/>
          <w:szCs w:val="31"/>
        </w:rPr>
        <w:t>com</w:t>
      </w:r>
    </w:p>
    <w:p w14:paraId="54D7F19F">
      <w:pPr>
        <w:pStyle w:val="2"/>
        <w:spacing w:line="322" w:lineRule="auto"/>
      </w:pPr>
    </w:p>
    <w:p w14:paraId="55BC1446">
      <w:pPr>
        <w:pStyle w:val="2"/>
        <w:spacing w:line="323" w:lineRule="auto"/>
      </w:pPr>
    </w:p>
    <w:p w14:paraId="31BDB5FD">
      <w:pPr>
        <w:spacing w:before="101" w:line="217" w:lineRule="auto"/>
        <w:ind w:left="8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附件：国家知识产权局关于评选第二十六届中国专利奖的通知</w:t>
      </w:r>
    </w:p>
    <w:p w14:paraId="552F12D0">
      <w:pPr>
        <w:pStyle w:val="2"/>
        <w:spacing w:line="252" w:lineRule="auto"/>
      </w:pPr>
    </w:p>
    <w:p w14:paraId="72B2AE19">
      <w:pPr>
        <w:pStyle w:val="2"/>
        <w:spacing w:line="252" w:lineRule="auto"/>
      </w:pPr>
    </w:p>
    <w:p w14:paraId="75F3D189">
      <w:pPr>
        <w:pStyle w:val="2"/>
        <w:spacing w:line="252" w:lineRule="auto"/>
      </w:pPr>
    </w:p>
    <w:p w14:paraId="7CB49081">
      <w:pPr>
        <w:pStyle w:val="2"/>
        <w:spacing w:line="253" w:lineRule="auto"/>
      </w:pPr>
    </w:p>
    <w:p w14:paraId="4C0332FC">
      <w:pPr>
        <w:spacing w:before="101" w:line="219" w:lineRule="auto"/>
        <w:ind w:left="5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内蒙古自治区市场监督管理局    内蒙古自治区知识产权局</w:t>
      </w:r>
    </w:p>
    <w:p w14:paraId="42E782E7">
      <w:pPr>
        <w:spacing w:before="192" w:line="220" w:lineRule="auto"/>
        <w:ind w:left="567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2025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10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31 日</w:t>
      </w:r>
    </w:p>
    <w:p w14:paraId="2E87873B">
      <w:pPr>
        <w:spacing w:before="146" w:line="219" w:lineRule="auto"/>
        <w:ind w:left="78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（此件主动公开）</w:t>
      </w:r>
    </w:p>
    <w:p w14:paraId="1E1C1384">
      <w:pPr>
        <w:pStyle w:val="2"/>
        <w:spacing w:line="244" w:lineRule="auto"/>
      </w:pPr>
    </w:p>
    <w:p w14:paraId="0A65F8F5">
      <w:pPr>
        <w:pStyle w:val="2"/>
        <w:spacing w:line="244" w:lineRule="auto"/>
      </w:pPr>
    </w:p>
    <w:p w14:paraId="4B806997">
      <w:pPr>
        <w:pStyle w:val="2"/>
        <w:spacing w:line="244" w:lineRule="auto"/>
      </w:pPr>
    </w:p>
    <w:p w14:paraId="2E571CFC">
      <w:pPr>
        <w:pStyle w:val="2"/>
        <w:spacing w:line="244" w:lineRule="auto"/>
      </w:pPr>
    </w:p>
    <w:p w14:paraId="06D47B29">
      <w:pPr>
        <w:pStyle w:val="2"/>
        <w:spacing w:line="245" w:lineRule="auto"/>
      </w:pPr>
    </w:p>
    <w:p w14:paraId="2AA11D5F">
      <w:pPr>
        <w:pStyle w:val="2"/>
        <w:spacing w:line="245" w:lineRule="auto"/>
      </w:pPr>
    </w:p>
    <w:p w14:paraId="5A1B4E91">
      <w:pPr>
        <w:pStyle w:val="2"/>
        <w:spacing w:line="245" w:lineRule="auto"/>
      </w:pPr>
      <w:bookmarkStart w:id="0" w:name="_GoBack"/>
      <w:bookmarkEnd w:id="0"/>
    </w:p>
    <w:p w14:paraId="7C2344C5">
      <w:pPr>
        <w:pStyle w:val="2"/>
        <w:spacing w:line="245" w:lineRule="auto"/>
        <w:rPr>
          <w:rFonts w:ascii="FangSong_GB2312" w:hAnsi="FangSong_GB2312" w:eastAsia="FangSong_GB2312" w:cs="FangSong_GB2312"/>
          <w:sz w:val="17"/>
          <w:szCs w:val="17"/>
        </w:rPr>
      </w:pPr>
    </w:p>
    <w:sectPr>
      <w:type w:val="continuous"/>
      <w:pgSz w:w="11906" w:h="16838"/>
      <w:pgMar w:top="1431" w:right="1407" w:bottom="400" w:left="1437" w:header="0" w:footer="0" w:gutter="0"/>
      <w:cols w:equalWidth="0" w:num="1">
        <w:col w:w="90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B3FC8">
    <w:pPr>
      <w:spacing w:before="1" w:after="28" w:line="206" w:lineRule="auto"/>
      <w:ind w:left="8247"/>
      <w:rPr>
        <w:rFonts w:ascii="FangSong_GB2312" w:hAnsi="FangSong_GB2312" w:eastAsia="FangSong_GB2312" w:cs="FangSong_GB2312"/>
        <w:sz w:val="17"/>
        <w:szCs w:val="17"/>
      </w:rPr>
    </w:pPr>
    <w:r>
      <w:rPr>
        <w:rFonts w:ascii="FangSong_GB2312" w:hAnsi="FangSong_GB2312" w:eastAsia="FangSong_GB2312" w:cs="FangSong_GB2312"/>
        <w:spacing w:val="-7"/>
        <w:sz w:val="17"/>
        <w:szCs w:val="17"/>
      </w:rPr>
      <w:t>-</w:t>
    </w:r>
    <w:r>
      <w:rPr>
        <w:rFonts w:ascii="FangSong_GB2312" w:hAnsi="FangSong_GB2312" w:eastAsia="FangSong_GB2312" w:cs="FangSong_GB2312"/>
        <w:spacing w:val="53"/>
        <w:sz w:val="17"/>
        <w:szCs w:val="17"/>
      </w:rPr>
      <w:t xml:space="preserve"> </w:t>
    </w:r>
    <w:r>
      <w:rPr>
        <w:rFonts w:ascii="FangSong_GB2312" w:hAnsi="FangSong_GB2312" w:eastAsia="FangSong_GB2312" w:cs="FangSong_GB2312"/>
        <w:spacing w:val="-37"/>
        <w:sz w:val="28"/>
        <w:szCs w:val="28"/>
      </w:rPr>
      <w:t>5</w:t>
    </w:r>
    <w:r>
      <w:rPr>
        <w:rFonts w:ascii="FangSong_GB2312" w:hAnsi="FangSong_GB2312" w:eastAsia="FangSong_GB2312" w:cs="FangSong_GB2312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z w:val="17"/>
        <w:szCs w:val="17"/>
      </w:rPr>
      <w:t>-</w:t>
    </w:r>
  </w:p>
  <w:p w14:paraId="7798983B">
    <w:pPr>
      <w:spacing w:line="1064" w:lineRule="exact"/>
      <w:ind w:firstLine="7025"/>
    </w:pPr>
    <w:r>
      <w:rPr>
        <w:position w:val="-21"/>
      </w:rPr>
      <w:drawing>
        <wp:inline distT="0" distB="0" distL="0" distR="0">
          <wp:extent cx="1374140" cy="675640"/>
          <wp:effectExtent l="0" t="0" r="0" b="0"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752" cy="676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B8A38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2FB39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1224</Words>
  <Characters>1246</Characters>
  <TotalTime>10</TotalTime>
  <ScaleCrop>false</ScaleCrop>
  <LinksUpToDate>false</LinksUpToDate>
  <CharactersWithSpaces>1296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2025-11-04T15:34:00Z</dcterms:created>
  <dc:creator>编号套红:编号套红</dc:creator>
  <cp:lastModifiedBy>邱小鱼</cp:lastModifiedBy>
  <dcterms:modified xsi:type="dcterms:W3CDTF">2025-11-07T03:42:06Z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2025-11-07T11:30:18Z</vt:filetime>
  </property>
  <property fmtid="{D5CDD505-2E9C-101B-9397-08002B2CF9AE}" pid="4" name="KSOTemplateDocerSaveRecord">
    <vt:lpwstr>eyJoZGlkIjoiM2U0MjMyMWEyYjVhNjg0OTdjNmY3MGJlOGUyOTBkNTMiLCJ1c2VySWQiOiI0Mzk2ODI2MDkifQ==</vt:lpwstr>
  </property>
  <property fmtid="{D5CDD505-2E9C-101B-9397-08002B2CF9AE}" pid="5" name="KSOProductBuildVer">
    <vt:lpwstr>2052-12.1.0.23542</vt:lpwstr>
  </property>
  <property fmtid="{D5CDD505-2E9C-101B-9397-08002B2CF9AE}" pid="6" name="ICV">
    <vt:lpwstr>9A00C17812D341C688F7C0348913BF6C_12</vt:lpwstr>
  </property>
</Properties>
</file>